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3904"/>
        <w:gridCol w:w="6563"/>
      </w:tblGrid>
      <w:tr w:rsidR="0079006E" w:rsidTr="0079006E">
        <w:trPr>
          <w:trHeight w:val="196"/>
          <w:jc w:val="center"/>
        </w:trPr>
        <w:tc>
          <w:tcPr>
            <w:tcW w:w="10990" w:type="dxa"/>
            <w:gridSpan w:val="2"/>
            <w:tcMar>
              <w:top w:w="0" w:type="dxa"/>
              <w:left w:w="108" w:type="dxa"/>
              <w:bottom w:w="0" w:type="dxa"/>
              <w:right w:w="108" w:type="dxa"/>
            </w:tcMar>
            <w:hideMark/>
          </w:tcPr>
          <w:tbl>
            <w:tblPr>
              <w:tblW w:w="5000" w:type="pct"/>
              <w:tblCellMar>
                <w:left w:w="0" w:type="dxa"/>
                <w:right w:w="0" w:type="dxa"/>
              </w:tblCellMar>
              <w:tblLook w:val="04A0" w:firstRow="1" w:lastRow="0" w:firstColumn="1" w:lastColumn="0" w:noHBand="0" w:noVBand="1"/>
            </w:tblPr>
            <w:tblGrid>
              <w:gridCol w:w="10251"/>
            </w:tblGrid>
            <w:tr w:rsidR="0079006E" w:rsidTr="0079006E">
              <w:tc>
                <w:tcPr>
                  <w:tcW w:w="5000" w:type="pct"/>
                  <w:tcMar>
                    <w:top w:w="0" w:type="dxa"/>
                    <w:left w:w="108" w:type="dxa"/>
                    <w:bottom w:w="0" w:type="dxa"/>
                    <w:right w:w="108" w:type="dxa"/>
                  </w:tcMar>
                  <w:hideMark/>
                </w:tcPr>
                <w:p w:rsidR="0079006E" w:rsidRDefault="0079006E">
                  <w:pPr>
                    <w:jc w:val="right"/>
                  </w:pPr>
                  <w:r>
                    <w:rPr>
                      <w:rFonts w:ascii="Arial" w:hAnsi="Arial" w:cs="Arial"/>
                      <w:noProof/>
                      <w:color w:val="333333"/>
                      <w:sz w:val="18"/>
                      <w:szCs w:val="18"/>
                    </w:rPr>
                    <w:drawing>
                      <wp:inline distT="0" distB="0" distL="0" distR="0" wp14:anchorId="2FBE9F83" wp14:editId="3EFA26E7">
                        <wp:extent cx="2762250" cy="714375"/>
                        <wp:effectExtent l="0" t="0" r="0" b="9525"/>
                        <wp:docPr id="5" name="Picture 5" descr="cid:image002.gif@01D0A77A.503DA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0A77A.503DA3D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714375"/>
                                </a:xfrm>
                                <a:prstGeom prst="rect">
                                  <a:avLst/>
                                </a:prstGeom>
                                <a:noFill/>
                                <a:ln>
                                  <a:noFill/>
                                </a:ln>
                              </pic:spPr>
                            </pic:pic>
                          </a:graphicData>
                        </a:graphic>
                      </wp:inline>
                    </w:drawing>
                  </w:r>
                </w:p>
                <w:p w:rsidR="0079006E" w:rsidRDefault="0079006E">
                  <w:pPr>
                    <w:jc w:val="right"/>
                  </w:pPr>
                  <w:r>
                    <w:t> </w:t>
                  </w:r>
                </w:p>
              </w:tc>
            </w:tr>
          </w:tbl>
          <w:p w:rsidR="0079006E" w:rsidRDefault="0079006E">
            <w:pPr>
              <w:rPr>
                <w:rFonts w:eastAsia="Times New Roman"/>
                <w:sz w:val="20"/>
                <w:szCs w:val="20"/>
              </w:rPr>
            </w:pPr>
          </w:p>
        </w:tc>
      </w:tr>
      <w:tr w:rsidR="0079006E" w:rsidTr="0079006E">
        <w:trPr>
          <w:trHeight w:val="3320"/>
          <w:jc w:val="center"/>
        </w:trPr>
        <w:tc>
          <w:tcPr>
            <w:tcW w:w="10990" w:type="dxa"/>
            <w:gridSpan w:val="2"/>
            <w:tcMar>
              <w:top w:w="0" w:type="dxa"/>
              <w:left w:w="108" w:type="dxa"/>
              <w:bottom w:w="0" w:type="dxa"/>
              <w:right w:w="108" w:type="dxa"/>
            </w:tcMar>
            <w:vAlign w:val="center"/>
            <w:hideMark/>
          </w:tcPr>
          <w:tbl>
            <w:tblPr>
              <w:tblW w:w="5000" w:type="pct"/>
              <w:tblCellMar>
                <w:left w:w="0" w:type="dxa"/>
                <w:right w:w="0" w:type="dxa"/>
              </w:tblCellMar>
              <w:tblLook w:val="04A0" w:firstRow="1" w:lastRow="0" w:firstColumn="1" w:lastColumn="0" w:noHBand="0" w:noVBand="1"/>
            </w:tblPr>
            <w:tblGrid>
              <w:gridCol w:w="10251"/>
            </w:tblGrid>
            <w:tr w:rsidR="0079006E" w:rsidTr="00D2619B">
              <w:tc>
                <w:tcPr>
                  <w:tcW w:w="5000" w:type="pct"/>
                  <w:shd w:val="clear" w:color="auto" w:fill="0091C9"/>
                  <w:tcMar>
                    <w:top w:w="0" w:type="dxa"/>
                    <w:left w:w="108" w:type="dxa"/>
                    <w:bottom w:w="0" w:type="dxa"/>
                    <w:right w:w="108" w:type="dxa"/>
                  </w:tcMar>
                  <w:hideMark/>
                </w:tcPr>
                <w:p w:rsidR="0079006E" w:rsidRDefault="0079006E" w:rsidP="008D275C">
                  <w:r>
                    <w:rPr>
                      <w:rFonts w:ascii="Arial Black" w:hAnsi="Arial Black"/>
                      <w:b/>
                      <w:bCs/>
                      <w:color w:val="FFFFFF"/>
                      <w:sz w:val="48"/>
                      <w:szCs w:val="48"/>
                    </w:rPr>
                    <w:t>OVERVIEW</w:t>
                  </w:r>
                </w:p>
              </w:tc>
            </w:tr>
            <w:tr w:rsidR="0079006E" w:rsidTr="00D2619B">
              <w:trPr>
                <w:trHeight w:val="80"/>
              </w:trPr>
              <w:tc>
                <w:tcPr>
                  <w:tcW w:w="5000" w:type="pct"/>
                  <w:shd w:val="clear" w:color="auto" w:fill="00ADC6"/>
                  <w:tcMar>
                    <w:top w:w="0" w:type="dxa"/>
                    <w:left w:w="108" w:type="dxa"/>
                    <w:bottom w:w="0" w:type="dxa"/>
                    <w:right w:w="108" w:type="dxa"/>
                  </w:tcMar>
                  <w:hideMark/>
                </w:tcPr>
                <w:p w:rsidR="0079006E" w:rsidRDefault="0079006E" w:rsidP="008D275C">
                  <w:pPr>
                    <w:spacing w:line="80" w:lineRule="atLeast"/>
                  </w:pPr>
                  <w:r>
                    <w:rPr>
                      <w:rFonts w:ascii="Arial Black" w:hAnsi="Arial Black"/>
                      <w:b/>
                      <w:bCs/>
                      <w:color w:val="FFFFFF"/>
                      <w:sz w:val="8"/>
                      <w:szCs w:val="8"/>
                    </w:rPr>
                    <w:t> </w:t>
                  </w:r>
                </w:p>
              </w:tc>
            </w:tr>
            <w:tr w:rsidR="0079006E" w:rsidTr="00D2619B">
              <w:trPr>
                <w:trHeight w:val="80"/>
              </w:trPr>
              <w:tc>
                <w:tcPr>
                  <w:tcW w:w="5000" w:type="pct"/>
                  <w:shd w:val="clear" w:color="auto" w:fill="0091C9"/>
                  <w:tcMar>
                    <w:top w:w="0" w:type="dxa"/>
                    <w:left w:w="108" w:type="dxa"/>
                    <w:bottom w:w="0" w:type="dxa"/>
                    <w:right w:w="108" w:type="dxa"/>
                  </w:tcMar>
                  <w:hideMark/>
                </w:tcPr>
                <w:p w:rsidR="0079006E" w:rsidRDefault="0079006E" w:rsidP="008D275C">
                  <w:pPr>
                    <w:spacing w:line="80" w:lineRule="atLeast"/>
                  </w:pPr>
                  <w:r>
                    <w:rPr>
                      <w:rFonts w:ascii="Arial" w:hAnsi="Arial" w:cs="Arial"/>
                      <w:b/>
                      <w:bCs/>
                      <w:color w:val="FFFFFF"/>
                    </w:rPr>
                    <w:t>June 2015</w:t>
                  </w:r>
                </w:p>
              </w:tc>
            </w:tr>
            <w:tr w:rsidR="0079006E" w:rsidTr="00D2619B">
              <w:trPr>
                <w:trHeight w:val="122"/>
              </w:trPr>
              <w:tc>
                <w:tcPr>
                  <w:tcW w:w="5000" w:type="pct"/>
                  <w:tcMar>
                    <w:top w:w="0" w:type="dxa"/>
                    <w:left w:w="108" w:type="dxa"/>
                    <w:bottom w:w="0" w:type="dxa"/>
                    <w:right w:w="108" w:type="dxa"/>
                  </w:tcMar>
                  <w:hideMark/>
                </w:tcPr>
                <w:p w:rsidR="0079006E" w:rsidRDefault="0079006E" w:rsidP="008D275C">
                  <w:pPr>
                    <w:spacing w:line="122" w:lineRule="atLeast"/>
                    <w:ind w:left="720"/>
                  </w:pPr>
                  <w:r>
                    <w:rPr>
                      <w:rFonts w:ascii="Arial" w:hAnsi="Arial" w:cs="Arial"/>
                      <w:b/>
                      <w:bCs/>
                      <w:color w:val="FFFFFF"/>
                      <w:sz w:val="12"/>
                      <w:szCs w:val="12"/>
                    </w:rPr>
                    <w:t> </w:t>
                  </w:r>
                </w:p>
              </w:tc>
            </w:tr>
            <w:tr w:rsidR="0079006E" w:rsidTr="00D2619B">
              <w:trPr>
                <w:trHeight w:val="2010"/>
              </w:trPr>
              <w:tc>
                <w:tcPr>
                  <w:tcW w:w="5000" w:type="pct"/>
                  <w:shd w:val="clear" w:color="auto" w:fill="00ADC6"/>
                  <w:tcMar>
                    <w:top w:w="0" w:type="dxa"/>
                    <w:left w:w="108" w:type="dxa"/>
                    <w:bottom w:w="0" w:type="dxa"/>
                    <w:right w:w="108" w:type="dxa"/>
                  </w:tcMar>
                  <w:hideMark/>
                </w:tcPr>
                <w:p w:rsidR="0079006E" w:rsidRDefault="0079006E" w:rsidP="008D275C">
                  <w:r>
                    <w:rPr>
                      <w:rFonts w:ascii="Arial" w:hAnsi="Arial" w:cs="Arial"/>
                      <w:b/>
                      <w:noProof/>
                      <w:color w:val="FFFFFF"/>
                    </w:rPr>
                    <w:drawing>
                      <wp:inline distT="0" distB="0" distL="0" distR="0" wp14:anchorId="18DD08AA" wp14:editId="72A223D8">
                        <wp:extent cx="6696075" cy="2019300"/>
                        <wp:effectExtent l="0" t="0" r="9525" b="0"/>
                        <wp:docPr id="4" name="Picture 4" descr="cid:image003.jpg@01D0A77A.503DA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0A77A.503DA3D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2019300"/>
                                </a:xfrm>
                                <a:prstGeom prst="rect">
                                  <a:avLst/>
                                </a:prstGeom>
                                <a:noFill/>
                                <a:ln>
                                  <a:noFill/>
                                </a:ln>
                              </pic:spPr>
                            </pic:pic>
                          </a:graphicData>
                        </a:graphic>
                      </wp:inline>
                    </w:drawing>
                  </w:r>
                </w:p>
              </w:tc>
            </w:tr>
          </w:tbl>
          <w:p w:rsidR="0079006E" w:rsidRDefault="0079006E">
            <w:pPr>
              <w:rPr>
                <w:rFonts w:eastAsia="Times New Roman"/>
                <w:sz w:val="20"/>
                <w:szCs w:val="20"/>
              </w:rPr>
            </w:pPr>
          </w:p>
        </w:tc>
      </w:tr>
      <w:tr w:rsidR="0079006E" w:rsidTr="0079006E">
        <w:trPr>
          <w:trHeight w:val="80"/>
          <w:jc w:val="center"/>
        </w:trPr>
        <w:tc>
          <w:tcPr>
            <w:tcW w:w="10990" w:type="dxa"/>
            <w:gridSpan w:val="2"/>
            <w:tcMar>
              <w:top w:w="0" w:type="dxa"/>
              <w:left w:w="108" w:type="dxa"/>
              <w:bottom w:w="0" w:type="dxa"/>
              <w:right w:w="108" w:type="dxa"/>
            </w:tcMar>
            <w:vAlign w:val="center"/>
            <w:hideMark/>
          </w:tcPr>
          <w:p w:rsidR="0079006E" w:rsidRDefault="0079006E">
            <w:pPr>
              <w:spacing w:line="80" w:lineRule="atLeast"/>
              <w:jc w:val="center"/>
            </w:pPr>
            <w:r>
              <w:rPr>
                <w:sz w:val="8"/>
                <w:szCs w:val="8"/>
              </w:rPr>
              <w:t> </w:t>
            </w:r>
          </w:p>
        </w:tc>
      </w:tr>
      <w:tr w:rsidR="0079006E" w:rsidTr="0079006E">
        <w:trPr>
          <w:trHeight w:val="22406"/>
          <w:jc w:val="center"/>
        </w:trPr>
        <w:tc>
          <w:tcPr>
            <w:tcW w:w="4086" w:type="dxa"/>
            <w:tcMar>
              <w:top w:w="0" w:type="dxa"/>
              <w:left w:w="108" w:type="dxa"/>
              <w:bottom w:w="0" w:type="dxa"/>
              <w:right w:w="108" w:type="dxa"/>
            </w:tcMar>
            <w:vAlign w:val="center"/>
            <w:hideMark/>
          </w:tcPr>
          <w:tbl>
            <w:tblPr>
              <w:tblpPr w:leftFromText="180" w:rightFromText="180" w:vertAnchor="text"/>
              <w:tblW w:w="3870" w:type="dxa"/>
              <w:shd w:val="clear" w:color="auto" w:fill="F0F0F0"/>
              <w:tblCellMar>
                <w:left w:w="0" w:type="dxa"/>
                <w:right w:w="0" w:type="dxa"/>
              </w:tblCellMar>
              <w:tblLook w:val="04A0" w:firstRow="1" w:lastRow="0" w:firstColumn="1" w:lastColumn="0" w:noHBand="0" w:noVBand="1"/>
            </w:tblPr>
            <w:tblGrid>
              <w:gridCol w:w="3870"/>
            </w:tblGrid>
            <w:tr w:rsidR="0079006E">
              <w:trPr>
                <w:trHeight w:val="1701"/>
              </w:trPr>
              <w:tc>
                <w:tcPr>
                  <w:tcW w:w="5000" w:type="pct"/>
                  <w:shd w:val="clear" w:color="auto" w:fill="FFFFFF"/>
                  <w:vAlign w:val="center"/>
                  <w:hideMark/>
                </w:tcPr>
                <w:tbl>
                  <w:tblPr>
                    <w:tblpPr w:leftFromText="180" w:rightFromText="180" w:vertAnchor="text"/>
                    <w:tblW w:w="5000" w:type="pct"/>
                    <w:shd w:val="clear" w:color="auto" w:fill="F0F0F0"/>
                    <w:tblCellMar>
                      <w:left w:w="0" w:type="dxa"/>
                      <w:right w:w="0" w:type="dxa"/>
                    </w:tblCellMar>
                    <w:tblLook w:val="04A0" w:firstRow="1" w:lastRow="0" w:firstColumn="1" w:lastColumn="0" w:noHBand="0" w:noVBand="1"/>
                  </w:tblPr>
                  <w:tblGrid>
                    <w:gridCol w:w="3870"/>
                  </w:tblGrid>
                  <w:tr w:rsidR="0079006E" w:rsidTr="00D2619B">
                    <w:trPr>
                      <w:trHeight w:val="296"/>
                    </w:trPr>
                    <w:tc>
                      <w:tcPr>
                        <w:tcW w:w="5000" w:type="pct"/>
                        <w:shd w:val="clear" w:color="auto" w:fill="0091C9"/>
                        <w:tcMar>
                          <w:top w:w="150" w:type="dxa"/>
                          <w:left w:w="255" w:type="dxa"/>
                          <w:bottom w:w="150" w:type="dxa"/>
                          <w:right w:w="240" w:type="dxa"/>
                        </w:tcMar>
                        <w:vAlign w:val="center"/>
                        <w:hideMark/>
                      </w:tcPr>
                      <w:p w:rsidR="0079006E" w:rsidRDefault="0079006E">
                        <w:pPr>
                          <w:spacing w:line="252" w:lineRule="auto"/>
                        </w:pPr>
                        <w:r>
                          <w:rPr>
                            <w:rStyle w:val="Strong"/>
                            <w:rFonts w:ascii="Arial" w:hAnsi="Arial" w:cs="Arial"/>
                            <w:color w:val="FFFFFF"/>
                            <w:sz w:val="27"/>
                            <w:szCs w:val="27"/>
                          </w:rPr>
                          <w:lastRenderedPageBreak/>
                          <w:t>Welcome</w:t>
                        </w:r>
                      </w:p>
                    </w:tc>
                  </w:tr>
                  <w:tr w:rsidR="0079006E" w:rsidTr="00D2619B">
                    <w:trPr>
                      <w:trHeight w:val="20"/>
                    </w:trPr>
                    <w:tc>
                      <w:tcPr>
                        <w:tcW w:w="5000" w:type="pct"/>
                        <w:shd w:val="clear" w:color="auto" w:fill="DEEAF6"/>
                        <w:tcMar>
                          <w:top w:w="270" w:type="dxa"/>
                          <w:left w:w="255" w:type="dxa"/>
                          <w:bottom w:w="270" w:type="dxa"/>
                          <w:right w:w="240" w:type="dxa"/>
                        </w:tcMar>
                        <w:vAlign w:val="center"/>
                        <w:hideMark/>
                      </w:tcPr>
                      <w:p w:rsidR="0079006E" w:rsidRDefault="0079006E">
                        <w:pPr>
                          <w:spacing w:line="20" w:lineRule="atLeast"/>
                          <w:jc w:val="both"/>
                        </w:pPr>
                        <w:r>
                          <w:rPr>
                            <w:rFonts w:ascii="Arial" w:hAnsi="Arial" w:cs="Arial"/>
                            <w:sz w:val="20"/>
                            <w:szCs w:val="20"/>
                          </w:rPr>
                          <w:t>Welcome to the latest edition of NHS Islington Clinical Commissioning Group’s PPG Overview. We'll be sharing national and local involvement and commissioning news, as well as keeping you up to date with what is happening at the CCG.</w:t>
                        </w:r>
                      </w:p>
                    </w:tc>
                  </w:tr>
                </w:tbl>
                <w:p w:rsidR="0079006E" w:rsidRDefault="0079006E">
                  <w:pPr>
                    <w:rPr>
                      <w:rFonts w:eastAsia="Times New Roman"/>
                      <w:sz w:val="20"/>
                      <w:szCs w:val="20"/>
                    </w:rPr>
                  </w:pPr>
                </w:p>
              </w:tc>
            </w:tr>
            <w:tr w:rsidR="0079006E">
              <w:trPr>
                <w:trHeight w:val="3317"/>
              </w:trPr>
              <w:tc>
                <w:tcPr>
                  <w:tcW w:w="5000" w:type="pct"/>
                  <w:shd w:val="clear" w:color="auto" w:fill="FFFFFF"/>
                  <w:vAlign w:val="center"/>
                  <w:hideMark/>
                </w:tcPr>
                <w:p w:rsidR="0079006E" w:rsidRDefault="0079006E">
                  <w:r>
                    <w:rPr>
                      <w:rFonts w:ascii="Calibri" w:hAnsi="Calibri"/>
                      <w:color w:val="000000"/>
                      <w:sz w:val="16"/>
                      <w:szCs w:val="16"/>
                    </w:rPr>
                    <w:t> </w:t>
                  </w:r>
                </w:p>
                <w:tbl>
                  <w:tblPr>
                    <w:tblpPr w:leftFromText="180" w:rightFromText="180" w:vertAnchor="text"/>
                    <w:tblW w:w="3856" w:type="dxa"/>
                    <w:shd w:val="clear" w:color="auto" w:fill="F0F0F0"/>
                    <w:tblCellMar>
                      <w:left w:w="0" w:type="dxa"/>
                      <w:right w:w="0" w:type="dxa"/>
                    </w:tblCellMar>
                    <w:tblLook w:val="04A0" w:firstRow="1" w:lastRow="0" w:firstColumn="1" w:lastColumn="0" w:noHBand="0" w:noVBand="1"/>
                  </w:tblPr>
                  <w:tblGrid>
                    <w:gridCol w:w="3856"/>
                  </w:tblGrid>
                  <w:tr w:rsidR="0079006E">
                    <w:trPr>
                      <w:trHeight w:val="296"/>
                    </w:trPr>
                    <w:tc>
                      <w:tcPr>
                        <w:tcW w:w="5000" w:type="pct"/>
                        <w:shd w:val="clear" w:color="auto" w:fill="0091C9"/>
                        <w:tcMar>
                          <w:top w:w="150" w:type="dxa"/>
                          <w:left w:w="255" w:type="dxa"/>
                          <w:bottom w:w="150" w:type="dxa"/>
                          <w:right w:w="240" w:type="dxa"/>
                        </w:tcMar>
                        <w:vAlign w:val="center"/>
                        <w:hideMark/>
                      </w:tcPr>
                      <w:p w:rsidR="0079006E" w:rsidRDefault="0079006E">
                        <w:pPr>
                          <w:spacing w:line="252" w:lineRule="auto"/>
                        </w:pPr>
                        <w:r>
                          <w:rPr>
                            <w:rStyle w:val="Strong"/>
                            <w:rFonts w:ascii="Arial" w:hAnsi="Arial" w:cs="Arial"/>
                            <w:color w:val="FFFFFF"/>
                            <w:sz w:val="27"/>
                            <w:szCs w:val="27"/>
                          </w:rPr>
                          <w:t>In this issue</w:t>
                        </w:r>
                      </w:p>
                    </w:tc>
                  </w:tr>
                  <w:tr w:rsidR="0079006E">
                    <w:trPr>
                      <w:trHeight w:val="5190"/>
                    </w:trPr>
                    <w:tc>
                      <w:tcPr>
                        <w:tcW w:w="5000" w:type="pct"/>
                        <w:shd w:val="clear" w:color="auto" w:fill="DEEAF6"/>
                        <w:tcMar>
                          <w:top w:w="270" w:type="dxa"/>
                          <w:left w:w="255" w:type="dxa"/>
                          <w:bottom w:w="270" w:type="dxa"/>
                          <w:right w:w="240" w:type="dxa"/>
                        </w:tcMar>
                        <w:vAlign w:val="center"/>
                        <w:hideMark/>
                      </w:tcPr>
                      <w:p w:rsidR="0079006E" w:rsidRDefault="0079006E">
                        <w:pPr>
                          <w:spacing w:line="252" w:lineRule="auto"/>
                        </w:pPr>
                        <w:r>
                          <w:rPr>
                            <w:rFonts w:ascii="Arial" w:hAnsi="Arial" w:cs="Arial"/>
                            <w:sz w:val="20"/>
                            <w:szCs w:val="20"/>
                            <w:u w:val="single"/>
                          </w:rPr>
                          <w:t xml:space="preserve">New Lay member – Lucy de Groot, CBE </w:t>
                        </w:r>
                      </w:p>
                      <w:p w:rsidR="0079006E" w:rsidRDefault="0079006E">
                        <w:pPr>
                          <w:spacing w:line="252" w:lineRule="auto"/>
                        </w:pPr>
                        <w:r>
                          <w:rPr>
                            <w:rFonts w:ascii="Calibri" w:hAnsi="Calibri"/>
                            <w:sz w:val="22"/>
                            <w:szCs w:val="22"/>
                          </w:rPr>
                          <w:t> </w:t>
                        </w:r>
                      </w:p>
                      <w:p w:rsidR="0079006E" w:rsidRDefault="0079006E">
                        <w:pPr>
                          <w:spacing w:line="252" w:lineRule="auto"/>
                        </w:pPr>
                        <w:r>
                          <w:rPr>
                            <w:rFonts w:ascii="Arial" w:hAnsi="Arial" w:cs="Arial"/>
                            <w:sz w:val="20"/>
                            <w:szCs w:val="20"/>
                            <w:u w:val="single"/>
                          </w:rPr>
                          <w:t>Calling all pharmacists and former pharmacists</w:t>
                        </w:r>
                      </w:p>
                      <w:p w:rsidR="0079006E" w:rsidRDefault="0079006E">
                        <w:pPr>
                          <w:spacing w:line="252" w:lineRule="auto"/>
                        </w:pPr>
                        <w:r>
                          <w:rPr>
                            <w:rFonts w:ascii="Calibri" w:hAnsi="Calibri"/>
                            <w:sz w:val="22"/>
                            <w:szCs w:val="22"/>
                          </w:rPr>
                          <w:t> </w:t>
                        </w:r>
                      </w:p>
                      <w:p w:rsidR="0079006E" w:rsidRDefault="0079006E">
                        <w:pPr>
                          <w:spacing w:line="252" w:lineRule="auto"/>
                        </w:pPr>
                        <w:r>
                          <w:rPr>
                            <w:rFonts w:ascii="Arial" w:hAnsi="Arial" w:cs="Arial"/>
                            <w:sz w:val="20"/>
                            <w:szCs w:val="20"/>
                            <w:u w:val="single"/>
                          </w:rPr>
                          <w:t>Annual Report 2014/15</w:t>
                        </w:r>
                      </w:p>
                      <w:p w:rsidR="0079006E" w:rsidRDefault="0079006E">
                        <w:pPr>
                          <w:spacing w:line="252" w:lineRule="auto"/>
                        </w:pPr>
                        <w:r>
                          <w:rPr>
                            <w:rFonts w:ascii="Arial" w:hAnsi="Arial" w:cs="Arial"/>
                            <w:sz w:val="20"/>
                            <w:szCs w:val="20"/>
                            <w:lang w:val="en"/>
                          </w:rPr>
                          <w:t> </w:t>
                        </w:r>
                      </w:p>
                      <w:p w:rsidR="0079006E" w:rsidRDefault="0079006E">
                        <w:pPr>
                          <w:spacing w:line="252" w:lineRule="auto"/>
                        </w:pPr>
                        <w:r>
                          <w:rPr>
                            <w:rFonts w:ascii="Arial" w:hAnsi="Arial" w:cs="Arial"/>
                            <w:sz w:val="20"/>
                            <w:szCs w:val="20"/>
                            <w:u w:val="single"/>
                          </w:rPr>
                          <w:t>GP evening and weekend appointments to increase</w:t>
                        </w:r>
                      </w:p>
                      <w:p w:rsidR="0079006E" w:rsidRDefault="0079006E">
                        <w:pPr>
                          <w:spacing w:line="252" w:lineRule="auto"/>
                        </w:pPr>
                        <w:r>
                          <w:rPr>
                            <w:rFonts w:ascii="Calibri" w:hAnsi="Calibri"/>
                            <w:sz w:val="22"/>
                            <w:szCs w:val="22"/>
                          </w:rPr>
                          <w:t> </w:t>
                        </w:r>
                      </w:p>
                      <w:p w:rsidR="0079006E" w:rsidRDefault="0079006E">
                        <w:pPr>
                          <w:spacing w:line="252" w:lineRule="auto"/>
                        </w:pPr>
                        <w:r>
                          <w:rPr>
                            <w:rFonts w:ascii="Arial" w:hAnsi="Arial" w:cs="Arial"/>
                            <w:color w:val="000000"/>
                            <w:sz w:val="20"/>
                            <w:szCs w:val="20"/>
                            <w:u w:val="single"/>
                          </w:rPr>
                          <w:t>NHS 111 &amp; Out of Hours Services update</w:t>
                        </w:r>
                      </w:p>
                      <w:p w:rsidR="0079006E" w:rsidRDefault="0079006E">
                        <w:pPr>
                          <w:spacing w:line="252" w:lineRule="auto"/>
                        </w:pPr>
                        <w:r>
                          <w:rPr>
                            <w:rFonts w:ascii="Arial" w:hAnsi="Arial" w:cs="Arial"/>
                            <w:color w:val="000000"/>
                            <w:sz w:val="20"/>
                            <w:szCs w:val="20"/>
                          </w:rPr>
                          <w:t> </w:t>
                        </w:r>
                      </w:p>
                      <w:p w:rsidR="0079006E" w:rsidRDefault="0079006E">
                        <w:pPr>
                          <w:spacing w:line="252" w:lineRule="auto"/>
                        </w:pPr>
                        <w:r>
                          <w:rPr>
                            <w:rFonts w:ascii="Arial" w:hAnsi="Arial" w:cs="Arial"/>
                            <w:sz w:val="20"/>
                            <w:szCs w:val="20"/>
                            <w:u w:val="single"/>
                          </w:rPr>
                          <w:t>Website re-design</w:t>
                        </w:r>
                      </w:p>
                      <w:p w:rsidR="0079006E" w:rsidRDefault="0079006E">
                        <w:pPr>
                          <w:spacing w:line="252" w:lineRule="auto"/>
                        </w:pPr>
                        <w:r>
                          <w:rPr>
                            <w:rFonts w:ascii="Arial" w:hAnsi="Arial" w:cs="Arial"/>
                            <w:sz w:val="20"/>
                            <w:szCs w:val="20"/>
                          </w:rPr>
                          <w:t> </w:t>
                        </w:r>
                      </w:p>
                      <w:p w:rsidR="0079006E" w:rsidRDefault="0079006E">
                        <w:pPr>
                          <w:spacing w:line="252" w:lineRule="auto"/>
                        </w:pPr>
                        <w:r>
                          <w:rPr>
                            <w:rFonts w:ascii="Arial" w:hAnsi="Arial" w:cs="Arial"/>
                            <w:sz w:val="20"/>
                            <w:szCs w:val="20"/>
                            <w:u w:val="single"/>
                            <w:lang w:val="en"/>
                          </w:rPr>
                          <w:t xml:space="preserve">NHS Minor Ailment Service animation </w:t>
                        </w:r>
                      </w:p>
                      <w:p w:rsidR="0079006E" w:rsidRDefault="0079006E">
                        <w:pPr>
                          <w:spacing w:line="252" w:lineRule="auto"/>
                        </w:pPr>
                        <w:r>
                          <w:rPr>
                            <w:rFonts w:ascii="Arial" w:hAnsi="Arial" w:cs="Arial"/>
                            <w:color w:val="000000"/>
                            <w:sz w:val="20"/>
                            <w:szCs w:val="20"/>
                          </w:rPr>
                          <w:t> </w:t>
                        </w:r>
                      </w:p>
                      <w:p w:rsidR="0079006E" w:rsidRDefault="0079006E">
                        <w:pPr>
                          <w:spacing w:line="252" w:lineRule="auto"/>
                        </w:pPr>
                        <w:r>
                          <w:rPr>
                            <w:rFonts w:ascii="Arial" w:hAnsi="Arial" w:cs="Arial"/>
                            <w:sz w:val="20"/>
                            <w:szCs w:val="20"/>
                            <w:u w:val="single"/>
                          </w:rPr>
                          <w:t xml:space="preserve">Dying Matters: talk, plan, live </w:t>
                        </w:r>
                      </w:p>
                      <w:p w:rsidR="0079006E" w:rsidRDefault="0079006E">
                        <w:pPr>
                          <w:spacing w:line="252" w:lineRule="auto"/>
                        </w:pPr>
                        <w:r>
                          <w:rPr>
                            <w:rFonts w:ascii="Arial" w:hAnsi="Arial" w:cs="Arial"/>
                            <w:color w:val="000000"/>
                            <w:sz w:val="20"/>
                            <w:szCs w:val="20"/>
                          </w:rPr>
                          <w:t> </w:t>
                        </w:r>
                      </w:p>
                      <w:p w:rsidR="0079006E" w:rsidRDefault="0079006E">
                        <w:pPr>
                          <w:spacing w:line="252" w:lineRule="auto"/>
                        </w:pPr>
                        <w:r>
                          <w:rPr>
                            <w:rFonts w:ascii="Arial" w:hAnsi="Arial" w:cs="Arial"/>
                            <w:color w:val="000000"/>
                            <w:sz w:val="20"/>
                            <w:szCs w:val="20"/>
                            <w:u w:val="single"/>
                          </w:rPr>
                          <w:t>New Community Gynaecology Service</w:t>
                        </w:r>
                      </w:p>
                      <w:p w:rsidR="0079006E" w:rsidRDefault="0079006E">
                        <w:pPr>
                          <w:spacing w:line="252" w:lineRule="auto"/>
                        </w:pPr>
                        <w:r>
                          <w:rPr>
                            <w:rFonts w:ascii="Arial" w:hAnsi="Arial" w:cs="Arial"/>
                            <w:sz w:val="20"/>
                            <w:szCs w:val="20"/>
                          </w:rPr>
                          <w:t> </w:t>
                        </w:r>
                      </w:p>
                      <w:p w:rsidR="0079006E" w:rsidRDefault="0079006E">
                        <w:pPr>
                          <w:spacing w:line="252" w:lineRule="auto"/>
                        </w:pPr>
                        <w:r>
                          <w:rPr>
                            <w:rFonts w:ascii="Arial" w:hAnsi="Arial" w:cs="Arial"/>
                            <w:sz w:val="20"/>
                            <w:szCs w:val="20"/>
                            <w:u w:val="single"/>
                          </w:rPr>
                          <w:t>Building the NHS of the Five Year Forward View</w:t>
                        </w:r>
                      </w:p>
                    </w:tc>
                  </w:tr>
                </w:tbl>
                <w:p w:rsidR="0079006E" w:rsidRDefault="0079006E">
                  <w:pPr>
                    <w:rPr>
                      <w:rFonts w:eastAsia="Times New Roman"/>
                      <w:sz w:val="20"/>
                      <w:szCs w:val="20"/>
                    </w:rPr>
                  </w:pPr>
                </w:p>
              </w:tc>
            </w:tr>
            <w:tr w:rsidR="0079006E">
              <w:trPr>
                <w:trHeight w:val="98"/>
              </w:trPr>
              <w:tc>
                <w:tcPr>
                  <w:tcW w:w="5000" w:type="pct"/>
                  <w:shd w:val="clear" w:color="auto" w:fill="FFFFFF"/>
                  <w:vAlign w:val="center"/>
                  <w:hideMark/>
                </w:tcPr>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Pr="00AF277D" w:rsidRDefault="00AF277D">
                  <w:pPr>
                    <w:rPr>
                      <w:rFonts w:ascii="Calibri" w:hAnsi="Calibri"/>
                      <w:color w:val="000000"/>
                      <w:sz w:val="16"/>
                      <w:szCs w:val="16"/>
                    </w:rPr>
                  </w:pPr>
                </w:p>
                <w:tbl>
                  <w:tblPr>
                    <w:tblpPr w:leftFromText="180" w:rightFromText="180" w:vertAnchor="text"/>
                    <w:tblW w:w="3856" w:type="dxa"/>
                    <w:shd w:val="clear" w:color="auto" w:fill="F0F0F0"/>
                    <w:tblCellMar>
                      <w:left w:w="0" w:type="dxa"/>
                      <w:right w:w="0" w:type="dxa"/>
                    </w:tblCellMar>
                    <w:tblLook w:val="04A0" w:firstRow="1" w:lastRow="0" w:firstColumn="1" w:lastColumn="0" w:noHBand="0" w:noVBand="1"/>
                  </w:tblPr>
                  <w:tblGrid>
                    <w:gridCol w:w="3856"/>
                  </w:tblGrid>
                  <w:tr w:rsidR="0079006E">
                    <w:trPr>
                      <w:trHeight w:val="296"/>
                    </w:trPr>
                    <w:tc>
                      <w:tcPr>
                        <w:tcW w:w="5000" w:type="pct"/>
                        <w:shd w:val="clear" w:color="auto" w:fill="0091C9"/>
                        <w:tcMar>
                          <w:top w:w="150" w:type="dxa"/>
                          <w:left w:w="255" w:type="dxa"/>
                          <w:bottom w:w="150" w:type="dxa"/>
                          <w:right w:w="240" w:type="dxa"/>
                        </w:tcMar>
                        <w:vAlign w:val="center"/>
                        <w:hideMark/>
                      </w:tcPr>
                      <w:p w:rsidR="0079006E" w:rsidRDefault="00855F38">
                        <w:pPr>
                          <w:spacing w:line="252" w:lineRule="auto"/>
                        </w:pPr>
                        <w:r>
                          <w:rPr>
                            <w:rFonts w:ascii="Arial" w:hAnsi="Arial" w:cs="Arial"/>
                            <w:b/>
                            <w:bCs/>
                            <w:color w:val="FFFFFF"/>
                            <w:sz w:val="27"/>
                            <w:szCs w:val="27"/>
                          </w:rPr>
                          <w:lastRenderedPageBreak/>
                          <w:t>Community member vacancies at the CCG</w:t>
                        </w:r>
                      </w:p>
                    </w:tc>
                  </w:tr>
                  <w:tr w:rsidR="0079006E">
                    <w:trPr>
                      <w:trHeight w:val="7415"/>
                    </w:trPr>
                    <w:tc>
                      <w:tcPr>
                        <w:tcW w:w="5000" w:type="pct"/>
                        <w:shd w:val="clear" w:color="auto" w:fill="DEEAF6"/>
                        <w:tcMar>
                          <w:top w:w="270" w:type="dxa"/>
                          <w:left w:w="255" w:type="dxa"/>
                          <w:bottom w:w="270" w:type="dxa"/>
                          <w:right w:w="240" w:type="dxa"/>
                        </w:tcMar>
                        <w:vAlign w:val="center"/>
                        <w:hideMark/>
                      </w:tcPr>
                      <w:p w:rsidR="00DA0096" w:rsidRPr="00DA0096" w:rsidRDefault="00DA0096" w:rsidP="00DA0096">
                        <w:pPr>
                          <w:jc w:val="both"/>
                          <w:rPr>
                            <w:rFonts w:ascii="Arial" w:hAnsi="Arial" w:cs="Arial"/>
                            <w:sz w:val="20"/>
                            <w:szCs w:val="20"/>
                            <w:lang w:val="en"/>
                          </w:rPr>
                        </w:pPr>
                        <w:r w:rsidRPr="00DA0096">
                          <w:rPr>
                            <w:rFonts w:ascii="Arial" w:hAnsi="Arial" w:cs="Arial"/>
                            <w:sz w:val="20"/>
                            <w:szCs w:val="20"/>
                            <w:lang w:val="en"/>
                          </w:rPr>
                          <w:t xml:space="preserve">There are currently opportunities for Islington residents to be involved in some of the decision making groups at the CCG. </w:t>
                        </w:r>
                      </w:p>
                      <w:p w:rsidR="00DA0096" w:rsidRPr="00DA0096" w:rsidRDefault="00DA0096" w:rsidP="00DA0096">
                        <w:pPr>
                          <w:jc w:val="both"/>
                          <w:rPr>
                            <w:rFonts w:ascii="Arial" w:hAnsi="Arial" w:cs="Arial"/>
                            <w:sz w:val="20"/>
                            <w:szCs w:val="20"/>
                            <w:lang w:val="en"/>
                          </w:rPr>
                        </w:pPr>
                        <w:r w:rsidRPr="00DA0096">
                          <w:rPr>
                            <w:rFonts w:ascii="Arial" w:hAnsi="Arial" w:cs="Arial"/>
                            <w:sz w:val="20"/>
                            <w:szCs w:val="20"/>
                            <w:lang w:val="en"/>
                          </w:rPr>
                          <w:t xml:space="preserve">You do not need specialist knowledge in the areas listed below. The CCG are looking for articulate people, who are experienced in reading meeting minutes and who are committed to and interested in improving health services for Islington residents.  Please note that there is a short application process to join any of the groups. </w:t>
                        </w:r>
                      </w:p>
                      <w:p w:rsidR="00DA0096" w:rsidRPr="00DA0096" w:rsidRDefault="00DA0096" w:rsidP="00DA0096">
                        <w:pPr>
                          <w:jc w:val="both"/>
                          <w:rPr>
                            <w:rFonts w:ascii="Arial" w:hAnsi="Arial" w:cs="Arial"/>
                            <w:sz w:val="20"/>
                            <w:szCs w:val="20"/>
                            <w:lang w:val="en"/>
                          </w:rPr>
                        </w:pPr>
                        <w:r w:rsidRPr="00DA0096">
                          <w:rPr>
                            <w:rFonts w:ascii="Arial" w:hAnsi="Arial" w:cs="Arial"/>
                            <w:sz w:val="20"/>
                            <w:szCs w:val="20"/>
                            <w:lang w:val="en"/>
                          </w:rPr>
                          <w:t xml:space="preserve">Committees: </w:t>
                        </w:r>
                      </w:p>
                      <w:p w:rsidR="00DA0096" w:rsidRPr="00DA0096" w:rsidRDefault="00DA0096" w:rsidP="00DA0096">
                        <w:pPr>
                          <w:jc w:val="both"/>
                          <w:rPr>
                            <w:rFonts w:ascii="Arial" w:hAnsi="Arial" w:cs="Arial"/>
                            <w:sz w:val="20"/>
                            <w:szCs w:val="20"/>
                            <w:lang w:val="en"/>
                          </w:rPr>
                        </w:pPr>
                        <w:r w:rsidRPr="00DA0096">
                          <w:rPr>
                            <w:rFonts w:ascii="Arial" w:hAnsi="Arial" w:cs="Arial"/>
                            <w:sz w:val="20"/>
                            <w:szCs w:val="20"/>
                            <w:lang w:val="en"/>
                          </w:rPr>
                          <w:t>•             Strategy and Finance Committee</w:t>
                        </w:r>
                      </w:p>
                      <w:p w:rsidR="00DA0096" w:rsidRPr="00DA0096" w:rsidRDefault="00DA0096" w:rsidP="00DA0096">
                        <w:pPr>
                          <w:jc w:val="both"/>
                          <w:rPr>
                            <w:rFonts w:ascii="Arial" w:hAnsi="Arial" w:cs="Arial"/>
                            <w:sz w:val="20"/>
                            <w:szCs w:val="20"/>
                            <w:lang w:val="en"/>
                          </w:rPr>
                        </w:pPr>
                        <w:r w:rsidRPr="00DA0096">
                          <w:rPr>
                            <w:rFonts w:ascii="Arial" w:hAnsi="Arial" w:cs="Arial"/>
                            <w:sz w:val="20"/>
                            <w:szCs w:val="20"/>
                            <w:lang w:val="en"/>
                          </w:rPr>
                          <w:t>•             Patient and Public Participation Group</w:t>
                        </w:r>
                      </w:p>
                      <w:p w:rsidR="00DA0096" w:rsidRPr="00DA0096" w:rsidRDefault="00DA0096" w:rsidP="00DA0096">
                        <w:pPr>
                          <w:jc w:val="both"/>
                          <w:rPr>
                            <w:rFonts w:ascii="Arial" w:hAnsi="Arial" w:cs="Arial"/>
                            <w:sz w:val="20"/>
                            <w:szCs w:val="20"/>
                            <w:lang w:val="en"/>
                          </w:rPr>
                        </w:pPr>
                        <w:r w:rsidRPr="00DA0096">
                          <w:rPr>
                            <w:rFonts w:ascii="Arial" w:hAnsi="Arial" w:cs="Arial"/>
                            <w:sz w:val="20"/>
                            <w:szCs w:val="20"/>
                            <w:lang w:val="en"/>
                          </w:rPr>
                          <w:t>•             Quality and Performance Committee</w:t>
                        </w:r>
                      </w:p>
                      <w:p w:rsidR="00DA0096" w:rsidRPr="00DA0096" w:rsidRDefault="00DA0096" w:rsidP="00DA0096">
                        <w:pPr>
                          <w:jc w:val="both"/>
                          <w:rPr>
                            <w:rFonts w:ascii="Arial" w:hAnsi="Arial" w:cs="Arial"/>
                            <w:sz w:val="20"/>
                            <w:szCs w:val="20"/>
                            <w:lang w:val="en"/>
                          </w:rPr>
                        </w:pPr>
                        <w:r w:rsidRPr="00DA0096">
                          <w:rPr>
                            <w:rFonts w:ascii="Arial" w:hAnsi="Arial" w:cs="Arial"/>
                            <w:sz w:val="20"/>
                            <w:szCs w:val="20"/>
                            <w:lang w:val="en"/>
                          </w:rPr>
                          <w:t xml:space="preserve">Working Groups: </w:t>
                        </w:r>
                      </w:p>
                      <w:p w:rsidR="00DA0096" w:rsidRPr="00DA0096" w:rsidRDefault="00DA0096" w:rsidP="00DA0096">
                        <w:pPr>
                          <w:jc w:val="both"/>
                          <w:rPr>
                            <w:rFonts w:ascii="Arial" w:hAnsi="Arial" w:cs="Arial"/>
                            <w:sz w:val="20"/>
                            <w:szCs w:val="20"/>
                            <w:lang w:val="en"/>
                          </w:rPr>
                        </w:pPr>
                        <w:r w:rsidRPr="00DA0096">
                          <w:rPr>
                            <w:rFonts w:ascii="Arial" w:hAnsi="Arial" w:cs="Arial"/>
                            <w:sz w:val="20"/>
                            <w:szCs w:val="20"/>
                            <w:lang w:val="en"/>
                          </w:rPr>
                          <w:t>•             Primary Care Strategy Group</w:t>
                        </w:r>
                      </w:p>
                      <w:p w:rsidR="00DA0096" w:rsidRPr="00DA0096" w:rsidRDefault="00DA0096" w:rsidP="00DA0096">
                        <w:pPr>
                          <w:jc w:val="both"/>
                          <w:rPr>
                            <w:rFonts w:ascii="Arial" w:hAnsi="Arial" w:cs="Arial"/>
                            <w:sz w:val="20"/>
                            <w:szCs w:val="20"/>
                            <w:lang w:val="en"/>
                          </w:rPr>
                        </w:pPr>
                        <w:r w:rsidRPr="00DA0096">
                          <w:rPr>
                            <w:rFonts w:ascii="Arial" w:hAnsi="Arial" w:cs="Arial"/>
                            <w:sz w:val="20"/>
                            <w:szCs w:val="20"/>
                            <w:lang w:val="en"/>
                          </w:rPr>
                          <w:t xml:space="preserve">•             Medicines Management </w:t>
                        </w:r>
                      </w:p>
                      <w:p w:rsidR="0079006E" w:rsidRDefault="00DA0096" w:rsidP="00DA0096">
                        <w:pPr>
                          <w:jc w:val="both"/>
                        </w:pPr>
                        <w:r w:rsidRPr="00DA0096">
                          <w:rPr>
                            <w:rFonts w:ascii="Arial" w:hAnsi="Arial" w:cs="Arial"/>
                            <w:sz w:val="20"/>
                            <w:szCs w:val="20"/>
                            <w:lang w:val="en"/>
                          </w:rPr>
                          <w:t>If you’re interested in applying for any of these role please email rebecca.muncey@nhs.net or call 0203 688 2990 and we can send you information.</w:t>
                        </w:r>
                      </w:p>
                    </w:tc>
                  </w:tr>
                </w:tbl>
                <w:p w:rsidR="0079006E" w:rsidRDefault="0079006E">
                  <w:r>
                    <w:rPr>
                      <w:rFonts w:ascii="Calibri" w:hAnsi="Calibri"/>
                      <w:color w:val="000000"/>
                      <w:sz w:val="16"/>
                      <w:szCs w:val="16"/>
                    </w:rPr>
                    <w:t> </w:t>
                  </w:r>
                </w:p>
                <w:tbl>
                  <w:tblPr>
                    <w:tblpPr w:leftFromText="180" w:rightFromText="180" w:vertAnchor="text"/>
                    <w:tblW w:w="5000" w:type="pct"/>
                    <w:shd w:val="clear" w:color="auto" w:fill="F0F0F0"/>
                    <w:tblCellMar>
                      <w:left w:w="0" w:type="dxa"/>
                      <w:right w:w="0" w:type="dxa"/>
                    </w:tblCellMar>
                    <w:tblLook w:val="04A0" w:firstRow="1" w:lastRow="0" w:firstColumn="1" w:lastColumn="0" w:noHBand="0" w:noVBand="1"/>
                  </w:tblPr>
                  <w:tblGrid>
                    <w:gridCol w:w="3870"/>
                  </w:tblGrid>
                  <w:tr w:rsidR="0079006E" w:rsidTr="00D2619B">
                    <w:trPr>
                      <w:trHeight w:val="296"/>
                    </w:trPr>
                    <w:tc>
                      <w:tcPr>
                        <w:tcW w:w="5000" w:type="pct"/>
                        <w:shd w:val="clear" w:color="auto" w:fill="0091C9"/>
                        <w:tcMar>
                          <w:top w:w="150" w:type="dxa"/>
                          <w:left w:w="255" w:type="dxa"/>
                          <w:bottom w:w="150" w:type="dxa"/>
                          <w:right w:w="240" w:type="dxa"/>
                        </w:tcMar>
                        <w:vAlign w:val="center"/>
                        <w:hideMark/>
                      </w:tcPr>
                      <w:p w:rsidR="0079006E" w:rsidRDefault="00855F38">
                        <w:pPr>
                          <w:spacing w:line="252" w:lineRule="auto"/>
                        </w:pPr>
                        <w:r>
                          <w:rPr>
                            <w:rFonts w:ascii="Arial" w:hAnsi="Arial" w:cs="Arial"/>
                            <w:b/>
                            <w:bCs/>
                            <w:color w:val="FFFFFF"/>
                            <w:sz w:val="27"/>
                            <w:szCs w:val="27"/>
                          </w:rPr>
                          <w:t>Patient held record community group</w:t>
                        </w:r>
                      </w:p>
                    </w:tc>
                  </w:tr>
                  <w:tr w:rsidR="0079006E" w:rsidTr="00D2619B">
                    <w:trPr>
                      <w:trHeight w:val="4730"/>
                    </w:trPr>
                    <w:tc>
                      <w:tcPr>
                        <w:tcW w:w="5000" w:type="pct"/>
                        <w:shd w:val="clear" w:color="auto" w:fill="DEEAF6"/>
                        <w:tcMar>
                          <w:top w:w="270" w:type="dxa"/>
                          <w:left w:w="255" w:type="dxa"/>
                          <w:bottom w:w="270" w:type="dxa"/>
                          <w:right w:w="240" w:type="dxa"/>
                        </w:tcMar>
                        <w:vAlign w:val="center"/>
                        <w:hideMark/>
                      </w:tcPr>
                      <w:p w:rsidR="00855F38" w:rsidRPr="00855F38" w:rsidRDefault="00855F38" w:rsidP="00855F38">
                        <w:pPr>
                          <w:spacing w:after="160" w:line="259" w:lineRule="auto"/>
                          <w:rPr>
                            <w:rFonts w:asciiTheme="minorHAnsi" w:hAnsiTheme="minorHAnsi" w:cstheme="minorBidi"/>
                            <w:sz w:val="22"/>
                            <w:szCs w:val="22"/>
                            <w:lang w:eastAsia="en-US"/>
                          </w:rPr>
                        </w:pPr>
                        <w:r w:rsidRPr="00855F38">
                          <w:rPr>
                            <w:rFonts w:asciiTheme="minorHAnsi" w:hAnsiTheme="minorHAnsi" w:cstheme="minorBidi"/>
                            <w:sz w:val="22"/>
                            <w:szCs w:val="22"/>
                            <w:lang w:eastAsia="en-US"/>
                          </w:rPr>
                          <w:t xml:space="preserve">We are developing an online medical record (which can also be printed out) that will address some of these issues. We would like your help to develop this record so that it’s user friendly and contains all the information you would like to see. </w:t>
                        </w:r>
                      </w:p>
                      <w:p w:rsidR="00855F38" w:rsidRPr="00855F38" w:rsidRDefault="00855F38" w:rsidP="00855F38">
                        <w:pPr>
                          <w:spacing w:after="160" w:line="259" w:lineRule="auto"/>
                          <w:rPr>
                            <w:rFonts w:asciiTheme="minorHAnsi" w:hAnsiTheme="minorHAnsi" w:cstheme="minorBidi"/>
                            <w:sz w:val="22"/>
                            <w:szCs w:val="22"/>
                            <w:lang w:eastAsia="en-US"/>
                          </w:rPr>
                        </w:pPr>
                        <w:r w:rsidRPr="00855F38">
                          <w:rPr>
                            <w:rFonts w:asciiTheme="minorHAnsi" w:hAnsiTheme="minorHAnsi" w:cstheme="minorBidi"/>
                            <w:sz w:val="22"/>
                            <w:szCs w:val="22"/>
                            <w:lang w:eastAsia="en-US"/>
                          </w:rPr>
                          <w:t xml:space="preserve">We are holding monthly community meetings starting on </w:t>
                        </w:r>
                        <w:r w:rsidRPr="00855F38">
                          <w:rPr>
                            <w:rFonts w:asciiTheme="minorHAnsi" w:hAnsiTheme="minorHAnsi" w:cstheme="minorBidi"/>
                            <w:b/>
                            <w:bCs/>
                            <w:sz w:val="22"/>
                            <w:szCs w:val="22"/>
                            <w:lang w:eastAsia="en-US"/>
                          </w:rPr>
                          <w:t xml:space="preserve">24th July, 2-4pm </w:t>
                        </w:r>
                        <w:r w:rsidRPr="00855F38">
                          <w:rPr>
                            <w:rFonts w:asciiTheme="minorHAnsi" w:hAnsiTheme="minorHAnsi" w:cstheme="minorBidi"/>
                            <w:bCs/>
                            <w:sz w:val="22"/>
                            <w:szCs w:val="22"/>
                            <w:lang w:eastAsia="en-US"/>
                          </w:rPr>
                          <w:t>to discuss the project</w:t>
                        </w:r>
                        <w:r w:rsidRPr="00855F38">
                          <w:rPr>
                            <w:rFonts w:asciiTheme="minorHAnsi" w:hAnsiTheme="minorHAnsi" w:cstheme="minorBidi"/>
                            <w:sz w:val="22"/>
                            <w:szCs w:val="22"/>
                            <w:lang w:eastAsia="en-US"/>
                          </w:rPr>
                          <w:t xml:space="preserve">. This will be an opportunity to </w:t>
                        </w:r>
                        <w:r>
                          <w:rPr>
                            <w:rFonts w:asciiTheme="minorHAnsi" w:hAnsiTheme="minorHAnsi" w:cstheme="minorBidi"/>
                            <w:sz w:val="22"/>
                            <w:szCs w:val="22"/>
                            <w:lang w:eastAsia="en-US"/>
                          </w:rPr>
                          <w:t>learn</w:t>
                        </w:r>
                        <w:r w:rsidRPr="00855F38">
                          <w:rPr>
                            <w:rFonts w:asciiTheme="minorHAnsi" w:hAnsiTheme="minorHAnsi" w:cstheme="minorBidi"/>
                            <w:sz w:val="22"/>
                            <w:szCs w:val="22"/>
                            <w:lang w:eastAsia="en-US"/>
                          </w:rPr>
                          <w:t xml:space="preserve"> about the project, meet the provider and share your views. The first meeting will take place at Islington Clinical Commissioning group, </w:t>
                        </w:r>
                        <w:r w:rsidRPr="00855F38">
                          <w:rPr>
                            <w:rFonts w:asciiTheme="minorHAnsi" w:hAnsiTheme="minorHAnsi" w:cstheme="minorBidi"/>
                            <w:sz w:val="22"/>
                            <w:szCs w:val="22"/>
                            <w:lang w:val="en" w:eastAsia="en-US"/>
                          </w:rPr>
                          <w:t xml:space="preserve">338-346 </w:t>
                        </w:r>
                        <w:proofErr w:type="spellStart"/>
                        <w:r w:rsidRPr="00855F38">
                          <w:rPr>
                            <w:rFonts w:asciiTheme="minorHAnsi" w:hAnsiTheme="minorHAnsi" w:cstheme="minorBidi"/>
                            <w:sz w:val="22"/>
                            <w:szCs w:val="22"/>
                            <w:lang w:val="en" w:eastAsia="en-US"/>
                          </w:rPr>
                          <w:lastRenderedPageBreak/>
                          <w:t>Goswell</w:t>
                        </w:r>
                        <w:proofErr w:type="spellEnd"/>
                        <w:r w:rsidRPr="00855F38">
                          <w:rPr>
                            <w:rFonts w:asciiTheme="minorHAnsi" w:hAnsiTheme="minorHAnsi" w:cstheme="minorBidi"/>
                            <w:sz w:val="22"/>
                            <w:szCs w:val="22"/>
                            <w:lang w:val="en" w:eastAsia="en-US"/>
                          </w:rPr>
                          <w:t xml:space="preserve"> Road, London EC1V 7LQ.</w:t>
                        </w:r>
                        <w:r w:rsidRPr="00855F38">
                          <w:rPr>
                            <w:rFonts w:asciiTheme="minorHAnsi" w:hAnsiTheme="minorHAnsi" w:cstheme="minorBidi"/>
                            <w:sz w:val="22"/>
                            <w:szCs w:val="22"/>
                            <w:lang w:eastAsia="en-US"/>
                          </w:rPr>
                          <w:t xml:space="preserve"> Please email Rebecca Muncey at Islccg.engagement@nhs.net or call 0203 688 2990 to register your interest. </w:t>
                        </w:r>
                      </w:p>
                      <w:p w:rsidR="0079006E" w:rsidRPr="00AF277D" w:rsidRDefault="00855F38" w:rsidP="00AF277D">
                        <w:pPr>
                          <w:spacing w:after="160" w:line="259" w:lineRule="auto"/>
                          <w:rPr>
                            <w:rFonts w:asciiTheme="minorHAnsi" w:hAnsiTheme="minorHAnsi" w:cstheme="minorBidi"/>
                            <w:sz w:val="22"/>
                            <w:szCs w:val="22"/>
                            <w:lang w:eastAsia="en-US"/>
                          </w:rPr>
                        </w:pPr>
                        <w:r w:rsidRPr="00855F38">
                          <w:rPr>
                            <w:rFonts w:asciiTheme="minorHAnsi" w:hAnsiTheme="minorHAnsi" w:cstheme="minorBidi"/>
                            <w:sz w:val="22"/>
                            <w:szCs w:val="22"/>
                            <w:lang w:eastAsia="en-US"/>
                          </w:rPr>
                          <w:t xml:space="preserve">Don’t worry if you cannot attend the first meeting. </w:t>
                        </w:r>
                        <w:r>
                          <w:rPr>
                            <w:rFonts w:asciiTheme="minorHAnsi" w:hAnsiTheme="minorHAnsi" w:cstheme="minorBidi"/>
                            <w:sz w:val="22"/>
                            <w:szCs w:val="22"/>
                            <w:lang w:eastAsia="en-US"/>
                          </w:rPr>
                          <w:t xml:space="preserve">We can send you the meeting papers and get your views via email and post. </w:t>
                        </w:r>
                      </w:p>
                    </w:tc>
                  </w:tr>
                </w:tbl>
                <w:p w:rsidR="0079006E" w:rsidRDefault="0079006E">
                  <w:r>
                    <w:rPr>
                      <w:rFonts w:ascii="Calibri" w:hAnsi="Calibri"/>
                      <w:color w:val="000000"/>
                      <w:sz w:val="16"/>
                      <w:szCs w:val="16"/>
                    </w:rPr>
                    <w:lastRenderedPageBreak/>
                    <w:t> </w:t>
                  </w:r>
                </w:p>
                <w:tbl>
                  <w:tblPr>
                    <w:tblpPr w:leftFromText="180" w:rightFromText="180" w:vertAnchor="text"/>
                    <w:tblW w:w="5000" w:type="pct"/>
                    <w:shd w:val="clear" w:color="auto" w:fill="F0F0F0"/>
                    <w:tblCellMar>
                      <w:left w:w="0" w:type="dxa"/>
                      <w:right w:w="0" w:type="dxa"/>
                    </w:tblCellMar>
                    <w:tblLook w:val="04A0" w:firstRow="1" w:lastRow="0" w:firstColumn="1" w:lastColumn="0" w:noHBand="0" w:noVBand="1"/>
                  </w:tblPr>
                  <w:tblGrid>
                    <w:gridCol w:w="3870"/>
                  </w:tblGrid>
                  <w:tr w:rsidR="0079006E" w:rsidTr="00D2619B">
                    <w:trPr>
                      <w:trHeight w:val="296"/>
                    </w:trPr>
                    <w:tc>
                      <w:tcPr>
                        <w:tcW w:w="5000" w:type="pct"/>
                        <w:shd w:val="clear" w:color="auto" w:fill="0091C9"/>
                        <w:tcMar>
                          <w:top w:w="150" w:type="dxa"/>
                          <w:left w:w="255" w:type="dxa"/>
                          <w:bottom w:w="150" w:type="dxa"/>
                          <w:right w:w="240" w:type="dxa"/>
                        </w:tcMar>
                        <w:vAlign w:val="center"/>
                        <w:hideMark/>
                      </w:tcPr>
                      <w:p w:rsidR="0079006E" w:rsidRDefault="0079006E">
                        <w:pPr>
                          <w:spacing w:line="252" w:lineRule="auto"/>
                        </w:pPr>
                        <w:r>
                          <w:rPr>
                            <w:rFonts w:ascii="Arial" w:hAnsi="Arial" w:cs="Arial"/>
                            <w:b/>
                            <w:bCs/>
                            <w:color w:val="FFFFFF"/>
                            <w:sz w:val="27"/>
                            <w:szCs w:val="27"/>
                          </w:rPr>
                          <w:t>New Community Gynaecology Service</w:t>
                        </w:r>
                      </w:p>
                    </w:tc>
                  </w:tr>
                  <w:tr w:rsidR="0079006E" w:rsidTr="00D2619B">
                    <w:trPr>
                      <w:trHeight w:val="4730"/>
                    </w:trPr>
                    <w:tc>
                      <w:tcPr>
                        <w:tcW w:w="5000" w:type="pct"/>
                        <w:shd w:val="clear" w:color="auto" w:fill="DEEAF6"/>
                        <w:tcMar>
                          <w:top w:w="270" w:type="dxa"/>
                          <w:left w:w="255" w:type="dxa"/>
                          <w:bottom w:w="270" w:type="dxa"/>
                          <w:right w:w="240" w:type="dxa"/>
                        </w:tcMar>
                        <w:vAlign w:val="center"/>
                        <w:hideMark/>
                      </w:tcPr>
                      <w:p w:rsidR="0079006E" w:rsidRDefault="0079006E">
                        <w:pPr>
                          <w:jc w:val="both"/>
                        </w:pPr>
                        <w:r>
                          <w:rPr>
                            <w:rFonts w:ascii="Arial" w:hAnsi="Arial" w:cs="Arial"/>
                            <w:sz w:val="20"/>
                            <w:szCs w:val="20"/>
                          </w:rPr>
                          <w:t xml:space="preserve">Whittington Hospitals new </w:t>
                        </w:r>
                        <w:r>
                          <w:rPr>
                            <w:rFonts w:ascii="Arial" w:hAnsi="Arial" w:cs="Arial"/>
                            <w:b/>
                            <w:bCs/>
                            <w:sz w:val="20"/>
                            <w:szCs w:val="20"/>
                          </w:rPr>
                          <w:t>Community Gynaecology Service</w:t>
                        </w:r>
                        <w:r>
                          <w:rPr>
                            <w:rFonts w:ascii="Arial" w:hAnsi="Arial" w:cs="Arial"/>
                            <w:sz w:val="20"/>
                            <w:szCs w:val="20"/>
                          </w:rPr>
                          <w:t xml:space="preserve"> will be delivered from four community health centres across both Haringey &amp; Islington has now o. The service offers a range of gynaecology assessment, investigation and treatment for adult females aged over the age of 16, who are registered with GP practices in Haringey or Islington.  </w:t>
                        </w:r>
                      </w:p>
                      <w:p w:rsidR="0079006E" w:rsidRDefault="0079006E">
                        <w:pPr>
                          <w:spacing w:line="252" w:lineRule="auto"/>
                        </w:pPr>
                        <w:r>
                          <w:rPr>
                            <w:rFonts w:ascii="Arial" w:hAnsi="Arial" w:cs="Arial"/>
                            <w:sz w:val="20"/>
                            <w:szCs w:val="20"/>
                          </w:rPr>
                          <w:t> </w:t>
                        </w:r>
                      </w:p>
                      <w:p w:rsidR="0079006E" w:rsidRDefault="0079006E">
                        <w:pPr>
                          <w:spacing w:line="252" w:lineRule="auto"/>
                        </w:pPr>
                        <w:r>
                          <w:rPr>
                            <w:rFonts w:ascii="Arial" w:hAnsi="Arial" w:cs="Arial"/>
                            <w:sz w:val="20"/>
                            <w:szCs w:val="20"/>
                          </w:rPr>
                          <w:t xml:space="preserve">The clinics will run from the following health centres:   </w:t>
                        </w:r>
                      </w:p>
                      <w:p w:rsidR="0079006E" w:rsidRDefault="0079006E">
                        <w:pPr>
                          <w:spacing w:line="252" w:lineRule="auto"/>
                        </w:pPr>
                        <w:r>
                          <w:rPr>
                            <w:rFonts w:ascii="Arial" w:hAnsi="Arial" w:cs="Arial"/>
                            <w:sz w:val="20"/>
                            <w:szCs w:val="20"/>
                          </w:rPr>
                          <w:t> </w:t>
                        </w:r>
                      </w:p>
                      <w:p w:rsidR="0079006E" w:rsidRDefault="0079006E">
                        <w:pPr>
                          <w:pStyle w:val="ListParagraph"/>
                          <w:spacing w:line="252" w:lineRule="auto"/>
                          <w:ind w:left="360" w:hanging="360"/>
                        </w:pPr>
                        <w:r>
                          <w:rPr>
                            <w:rFonts w:ascii="Symbol" w:hAnsi="Symbol"/>
                            <w:sz w:val="20"/>
                            <w:szCs w:val="20"/>
                          </w:rPr>
                          <w:t></w:t>
                        </w:r>
                        <w:r>
                          <w:rPr>
                            <w:sz w:val="14"/>
                            <w:szCs w:val="14"/>
                          </w:rPr>
                          <w:t>        </w:t>
                        </w:r>
                        <w:r>
                          <w:rPr>
                            <w:rFonts w:ascii="Arial" w:hAnsi="Arial" w:cs="Arial"/>
                            <w:sz w:val="20"/>
                            <w:szCs w:val="20"/>
                          </w:rPr>
                          <w:t xml:space="preserve">Tynemouth Road Health Centre, Tynemouth Road, Tottenham, N15 4RH </w:t>
                        </w:r>
                      </w:p>
                      <w:p w:rsidR="0079006E" w:rsidRDefault="0079006E">
                        <w:pPr>
                          <w:pStyle w:val="ListParagraph"/>
                          <w:spacing w:line="252" w:lineRule="auto"/>
                          <w:ind w:left="360" w:hanging="360"/>
                        </w:pPr>
                        <w:r>
                          <w:rPr>
                            <w:rFonts w:ascii="Symbol" w:hAnsi="Symbol"/>
                            <w:sz w:val="20"/>
                            <w:szCs w:val="20"/>
                          </w:rPr>
                          <w:t></w:t>
                        </w:r>
                        <w:r>
                          <w:rPr>
                            <w:sz w:val="14"/>
                            <w:szCs w:val="14"/>
                          </w:rPr>
                          <w:t xml:space="preserve">         </w:t>
                        </w:r>
                        <w:r>
                          <w:rPr>
                            <w:rFonts w:ascii="Arial" w:hAnsi="Arial" w:cs="Arial"/>
                            <w:sz w:val="20"/>
                            <w:szCs w:val="20"/>
                          </w:rPr>
                          <w:t>Hornsey Central Health Centre, 151 Park Road, Hornsey, N8 8JD</w:t>
                        </w:r>
                      </w:p>
                      <w:p w:rsidR="0079006E" w:rsidRDefault="0079006E">
                        <w:pPr>
                          <w:pStyle w:val="ListParagraph"/>
                          <w:spacing w:line="252" w:lineRule="auto"/>
                          <w:ind w:left="360" w:hanging="360"/>
                        </w:pPr>
                        <w:r>
                          <w:rPr>
                            <w:rFonts w:ascii="Symbol" w:hAnsi="Symbol"/>
                            <w:sz w:val="20"/>
                            <w:szCs w:val="20"/>
                          </w:rPr>
                          <w:t></w:t>
                        </w:r>
                        <w:r>
                          <w:rPr>
                            <w:sz w:val="14"/>
                            <w:szCs w:val="14"/>
                          </w:rPr>
                          <w:t xml:space="preserve">         </w:t>
                        </w:r>
                        <w:proofErr w:type="spellStart"/>
                        <w:r>
                          <w:rPr>
                            <w:rFonts w:ascii="Arial" w:hAnsi="Arial" w:cs="Arial"/>
                            <w:sz w:val="20"/>
                            <w:szCs w:val="20"/>
                          </w:rPr>
                          <w:t>Bingfield</w:t>
                        </w:r>
                        <w:proofErr w:type="spellEnd"/>
                        <w:r>
                          <w:rPr>
                            <w:rFonts w:ascii="Arial" w:hAnsi="Arial" w:cs="Arial"/>
                            <w:sz w:val="20"/>
                            <w:szCs w:val="20"/>
                          </w:rPr>
                          <w:t xml:space="preserve"> Health Centre, 8 </w:t>
                        </w:r>
                        <w:proofErr w:type="spellStart"/>
                        <w:r>
                          <w:rPr>
                            <w:rFonts w:ascii="Arial" w:hAnsi="Arial" w:cs="Arial"/>
                            <w:sz w:val="20"/>
                            <w:szCs w:val="20"/>
                          </w:rPr>
                          <w:t>Bingfield</w:t>
                        </w:r>
                        <w:proofErr w:type="spellEnd"/>
                        <w:r>
                          <w:rPr>
                            <w:rFonts w:ascii="Arial" w:hAnsi="Arial" w:cs="Arial"/>
                            <w:sz w:val="20"/>
                            <w:szCs w:val="20"/>
                          </w:rPr>
                          <w:t xml:space="preserve"> Street, N1 0AL</w:t>
                        </w:r>
                      </w:p>
                      <w:p w:rsidR="0079006E" w:rsidRDefault="0079006E" w:rsidP="00337AB9">
                        <w:pPr>
                          <w:pStyle w:val="ListParagraph"/>
                          <w:ind w:left="360" w:hanging="360"/>
                          <w:jc w:val="both"/>
                        </w:pPr>
                        <w:r>
                          <w:rPr>
                            <w:rFonts w:ascii="Symbol" w:hAnsi="Symbol"/>
                            <w:sz w:val="20"/>
                            <w:szCs w:val="20"/>
                          </w:rPr>
                          <w:t></w:t>
                        </w:r>
                        <w:r w:rsidR="00337AB9">
                          <w:rPr>
                            <w:sz w:val="14"/>
                            <w:szCs w:val="14"/>
                          </w:rPr>
                          <w:t xml:space="preserve">    </w:t>
                        </w:r>
                        <w:r>
                          <w:rPr>
                            <w:rFonts w:ascii="Arial" w:hAnsi="Arial" w:cs="Arial"/>
                            <w:sz w:val="20"/>
                            <w:szCs w:val="20"/>
                          </w:rPr>
                          <w:t>Holloway Health Centre, 11 Hornsey Street, N7 8GG</w:t>
                        </w:r>
                      </w:p>
                    </w:tc>
                  </w:tr>
                </w:tbl>
                <w:p w:rsidR="0079006E" w:rsidRDefault="0079006E">
                  <w:pPr>
                    <w:rPr>
                      <w:rFonts w:ascii="Calibri" w:hAnsi="Calibri"/>
                      <w:color w:val="000000"/>
                      <w:sz w:val="16"/>
                      <w:szCs w:val="16"/>
                    </w:rPr>
                  </w:pPr>
                  <w:r>
                    <w:rPr>
                      <w:rFonts w:ascii="Calibri" w:hAnsi="Calibri"/>
                      <w:color w:val="000000"/>
                      <w:sz w:val="16"/>
                      <w:szCs w:val="16"/>
                    </w:rPr>
                    <w:t> </w:t>
                  </w: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pPr>
                    <w:rPr>
                      <w:rFonts w:ascii="Calibri" w:hAnsi="Calibri"/>
                      <w:color w:val="000000"/>
                      <w:sz w:val="16"/>
                      <w:szCs w:val="16"/>
                    </w:rPr>
                  </w:pPr>
                </w:p>
                <w:p w:rsidR="00AF277D" w:rsidRDefault="00AF277D"/>
                <w:tbl>
                  <w:tblPr>
                    <w:tblpPr w:leftFromText="180" w:rightFromText="180" w:vertAnchor="text"/>
                    <w:tblW w:w="5000" w:type="pct"/>
                    <w:shd w:val="clear" w:color="auto" w:fill="F0F0F0"/>
                    <w:tblCellMar>
                      <w:left w:w="0" w:type="dxa"/>
                      <w:right w:w="0" w:type="dxa"/>
                    </w:tblCellMar>
                    <w:tblLook w:val="04A0" w:firstRow="1" w:lastRow="0" w:firstColumn="1" w:lastColumn="0" w:noHBand="0" w:noVBand="1"/>
                  </w:tblPr>
                  <w:tblGrid>
                    <w:gridCol w:w="3870"/>
                  </w:tblGrid>
                  <w:tr w:rsidR="0079006E" w:rsidTr="00D2619B">
                    <w:trPr>
                      <w:trHeight w:val="296"/>
                    </w:trPr>
                    <w:tc>
                      <w:tcPr>
                        <w:tcW w:w="5000" w:type="pct"/>
                        <w:shd w:val="clear" w:color="auto" w:fill="0091C9"/>
                        <w:tcMar>
                          <w:top w:w="150" w:type="dxa"/>
                          <w:left w:w="255" w:type="dxa"/>
                          <w:bottom w:w="150" w:type="dxa"/>
                          <w:right w:w="240" w:type="dxa"/>
                        </w:tcMar>
                        <w:vAlign w:val="center"/>
                        <w:hideMark/>
                      </w:tcPr>
                      <w:p w:rsidR="0079006E" w:rsidRDefault="0079006E">
                        <w:pPr>
                          <w:spacing w:line="252" w:lineRule="auto"/>
                        </w:pPr>
                        <w:r>
                          <w:rPr>
                            <w:rFonts w:ascii="Arial" w:hAnsi="Arial" w:cs="Arial"/>
                            <w:b/>
                            <w:bCs/>
                            <w:color w:val="FFFFFF"/>
                            <w:sz w:val="27"/>
                            <w:szCs w:val="27"/>
                          </w:rPr>
                          <w:lastRenderedPageBreak/>
                          <w:t>Website re-design</w:t>
                        </w:r>
                      </w:p>
                    </w:tc>
                  </w:tr>
                  <w:tr w:rsidR="0079006E" w:rsidTr="00D2619B">
                    <w:trPr>
                      <w:trHeight w:val="3642"/>
                    </w:trPr>
                    <w:tc>
                      <w:tcPr>
                        <w:tcW w:w="5000" w:type="pct"/>
                        <w:shd w:val="clear" w:color="auto" w:fill="DEEAF6"/>
                        <w:tcMar>
                          <w:top w:w="270" w:type="dxa"/>
                          <w:left w:w="255" w:type="dxa"/>
                          <w:bottom w:w="270" w:type="dxa"/>
                          <w:right w:w="240" w:type="dxa"/>
                        </w:tcMar>
                        <w:vAlign w:val="center"/>
                        <w:hideMark/>
                      </w:tcPr>
                      <w:p w:rsidR="0079006E" w:rsidRDefault="0079006E">
                        <w:pPr>
                          <w:jc w:val="both"/>
                        </w:pPr>
                        <w:r>
                          <w:rPr>
                            <w:rFonts w:ascii="Arial" w:hAnsi="Arial" w:cs="Arial"/>
                            <w:sz w:val="20"/>
                            <w:szCs w:val="20"/>
                          </w:rPr>
                          <w:t>In response to feedback and comments about Islington Clinical Commissioning Group’s (CCG) website, we have launched a new homepage.</w:t>
                        </w:r>
                      </w:p>
                      <w:p w:rsidR="0079006E" w:rsidRDefault="0079006E">
                        <w:pPr>
                          <w:jc w:val="both"/>
                        </w:pPr>
                        <w:r>
                          <w:rPr>
                            <w:rFonts w:ascii="Arial" w:hAnsi="Arial" w:cs="Arial"/>
                            <w:sz w:val="20"/>
                            <w:szCs w:val="20"/>
                          </w:rPr>
                          <w:t> </w:t>
                        </w:r>
                      </w:p>
                      <w:p w:rsidR="0079006E" w:rsidRDefault="0079006E">
                        <w:pPr>
                          <w:jc w:val="both"/>
                        </w:pPr>
                        <w:r>
                          <w:rPr>
                            <w:rFonts w:ascii="Arial" w:hAnsi="Arial" w:cs="Arial"/>
                            <w:sz w:val="20"/>
                            <w:szCs w:val="20"/>
                          </w:rPr>
                          <w:t>We want you to be able to use the website as a 'first point of contact' to find information about the CCG, including events and updates, and ways that you can get involved in your local NHS.</w:t>
                        </w:r>
                      </w:p>
                      <w:p w:rsidR="0079006E" w:rsidRDefault="0079006E">
                        <w:pPr>
                          <w:jc w:val="both"/>
                        </w:pPr>
                        <w:r>
                          <w:rPr>
                            <w:rFonts w:ascii="Arial" w:hAnsi="Arial" w:cs="Arial"/>
                            <w:color w:val="FF0000"/>
                            <w:sz w:val="20"/>
                            <w:szCs w:val="20"/>
                          </w:rPr>
                          <w:t> </w:t>
                        </w:r>
                      </w:p>
                      <w:p w:rsidR="0079006E" w:rsidRDefault="0079006E">
                        <w:pPr>
                          <w:jc w:val="both"/>
                        </w:pPr>
                        <w:r>
                          <w:rPr>
                            <w:rFonts w:ascii="Arial" w:hAnsi="Arial" w:cs="Arial"/>
                            <w:sz w:val="20"/>
                            <w:szCs w:val="20"/>
                          </w:rPr>
                          <w:t xml:space="preserve">Help us improve Islington CCG’s website by visiting our </w:t>
                        </w:r>
                        <w:hyperlink r:id="rId10" w:history="1">
                          <w:r>
                            <w:rPr>
                              <w:rStyle w:val="Hyperlink"/>
                              <w:rFonts w:ascii="Arial" w:hAnsi="Arial" w:cs="Arial"/>
                              <w:sz w:val="20"/>
                              <w:szCs w:val="20"/>
                            </w:rPr>
                            <w:t>new look website</w:t>
                          </w:r>
                        </w:hyperlink>
                        <w:r>
                          <w:rPr>
                            <w:rFonts w:ascii="Arial" w:hAnsi="Arial" w:cs="Arial"/>
                            <w:color w:val="FF0000"/>
                            <w:sz w:val="20"/>
                            <w:szCs w:val="20"/>
                          </w:rPr>
                          <w:t xml:space="preserve"> </w:t>
                        </w:r>
                        <w:r>
                          <w:rPr>
                            <w:rFonts w:ascii="Arial" w:hAnsi="Arial" w:cs="Arial"/>
                            <w:sz w:val="20"/>
                            <w:szCs w:val="20"/>
                          </w:rPr>
                          <w:t xml:space="preserve">and giving us your </w:t>
                        </w:r>
                        <w:hyperlink r:id="rId11" w:history="1">
                          <w:r>
                            <w:rPr>
                              <w:rStyle w:val="Hyperlink"/>
                              <w:rFonts w:ascii="Arial" w:hAnsi="Arial" w:cs="Arial"/>
                              <w:sz w:val="20"/>
                              <w:szCs w:val="20"/>
                            </w:rPr>
                            <w:t>feedback</w:t>
                          </w:r>
                        </w:hyperlink>
                        <w:r>
                          <w:rPr>
                            <w:rFonts w:ascii="Arial" w:hAnsi="Arial" w:cs="Arial"/>
                            <w:sz w:val="20"/>
                            <w:szCs w:val="20"/>
                          </w:rPr>
                          <w:t xml:space="preserve"> </w:t>
                        </w:r>
                      </w:p>
                    </w:tc>
                  </w:tr>
                </w:tbl>
                <w:p w:rsidR="0079006E" w:rsidRDefault="0079006E">
                  <w:r>
                    <w:rPr>
                      <w:rFonts w:ascii="Calibri" w:hAnsi="Calibri"/>
                      <w:color w:val="000000"/>
                      <w:sz w:val="22"/>
                      <w:szCs w:val="22"/>
                    </w:rPr>
                    <w:t> </w:t>
                  </w:r>
                </w:p>
                <w:tbl>
                  <w:tblPr>
                    <w:tblpPr w:leftFromText="180" w:rightFromText="180" w:vertAnchor="text"/>
                    <w:tblW w:w="5000" w:type="pct"/>
                    <w:shd w:val="clear" w:color="auto" w:fill="F0F0F0"/>
                    <w:tblCellMar>
                      <w:left w:w="0" w:type="dxa"/>
                      <w:right w:w="0" w:type="dxa"/>
                    </w:tblCellMar>
                    <w:tblLook w:val="04A0" w:firstRow="1" w:lastRow="0" w:firstColumn="1" w:lastColumn="0" w:noHBand="0" w:noVBand="1"/>
                  </w:tblPr>
                  <w:tblGrid>
                    <w:gridCol w:w="3870"/>
                  </w:tblGrid>
                  <w:tr w:rsidR="0079006E" w:rsidTr="00D2619B">
                    <w:trPr>
                      <w:trHeight w:val="296"/>
                    </w:trPr>
                    <w:tc>
                      <w:tcPr>
                        <w:tcW w:w="5000" w:type="pct"/>
                        <w:shd w:val="clear" w:color="auto" w:fill="0091C9"/>
                        <w:tcMar>
                          <w:top w:w="150" w:type="dxa"/>
                          <w:left w:w="255" w:type="dxa"/>
                          <w:bottom w:w="150" w:type="dxa"/>
                          <w:right w:w="240" w:type="dxa"/>
                        </w:tcMar>
                        <w:vAlign w:val="center"/>
                        <w:hideMark/>
                      </w:tcPr>
                      <w:p w:rsidR="0079006E" w:rsidRDefault="0079006E">
                        <w:pPr>
                          <w:spacing w:line="252" w:lineRule="auto"/>
                        </w:pPr>
                        <w:r>
                          <w:rPr>
                            <w:rStyle w:val="Strong"/>
                            <w:rFonts w:ascii="Arial" w:hAnsi="Arial" w:cs="Arial"/>
                            <w:color w:val="FFFFFF"/>
                            <w:sz w:val="27"/>
                            <w:szCs w:val="27"/>
                          </w:rPr>
                          <w:t>Dates for Diary</w:t>
                        </w:r>
                      </w:p>
                    </w:tc>
                  </w:tr>
                  <w:tr w:rsidR="0079006E" w:rsidTr="00D2619B">
                    <w:trPr>
                      <w:trHeight w:val="575"/>
                    </w:trPr>
                    <w:tc>
                      <w:tcPr>
                        <w:tcW w:w="5000" w:type="pct"/>
                        <w:shd w:val="clear" w:color="auto" w:fill="DEEAF6"/>
                        <w:tcMar>
                          <w:top w:w="270" w:type="dxa"/>
                          <w:left w:w="255" w:type="dxa"/>
                          <w:bottom w:w="270" w:type="dxa"/>
                          <w:right w:w="240" w:type="dxa"/>
                        </w:tcMar>
                        <w:vAlign w:val="center"/>
                        <w:hideMark/>
                      </w:tcPr>
                      <w:p w:rsidR="0079006E" w:rsidRDefault="00B31AE3">
                        <w:pPr>
                          <w:jc w:val="both"/>
                        </w:pPr>
                        <w:r w:rsidRPr="00B31AE3">
                          <w:rPr>
                            <w:rFonts w:ascii="Arial" w:hAnsi="Arial" w:cs="Arial"/>
                            <w:b/>
                            <w:bCs/>
                            <w:sz w:val="20"/>
                            <w:szCs w:val="20"/>
                          </w:rPr>
                          <w:t>Pan</w:t>
                        </w:r>
                        <w:r w:rsidR="00337AB9">
                          <w:rPr>
                            <w:rFonts w:ascii="Arial" w:hAnsi="Arial" w:cs="Arial"/>
                            <w:b/>
                            <w:bCs/>
                            <w:sz w:val="20"/>
                            <w:szCs w:val="20"/>
                          </w:rPr>
                          <w:t>-</w:t>
                        </w:r>
                        <w:r w:rsidRPr="00B31AE3">
                          <w:rPr>
                            <w:rFonts w:ascii="Arial" w:hAnsi="Arial" w:cs="Arial"/>
                            <w:b/>
                            <w:bCs/>
                            <w:sz w:val="20"/>
                            <w:szCs w:val="20"/>
                          </w:rPr>
                          <w:t>Islington Patient Participation Group</w:t>
                        </w:r>
                        <w:r w:rsidR="00337AB9">
                          <w:rPr>
                            <w:rFonts w:ascii="Arial" w:hAnsi="Arial" w:cs="Arial"/>
                            <w:b/>
                            <w:bCs/>
                            <w:sz w:val="20"/>
                            <w:szCs w:val="20"/>
                          </w:rPr>
                          <w:t xml:space="preserve"> Meeting</w:t>
                        </w:r>
                        <w:bookmarkStart w:id="0" w:name="_GoBack"/>
                        <w:bookmarkEnd w:id="0"/>
                        <w:r w:rsidR="0079006E">
                          <w:rPr>
                            <w:rFonts w:ascii="Arial" w:hAnsi="Arial" w:cs="Arial"/>
                            <w:b/>
                            <w:bCs/>
                            <w:sz w:val="20"/>
                            <w:szCs w:val="20"/>
                          </w:rPr>
                          <w:t>:</w:t>
                        </w:r>
                      </w:p>
                      <w:p w:rsidR="0079006E" w:rsidRDefault="0079006E">
                        <w:pPr>
                          <w:jc w:val="both"/>
                        </w:pPr>
                        <w:r>
                          <w:rPr>
                            <w:rFonts w:ascii="Calibri" w:hAnsi="Calibri"/>
                            <w:b/>
                            <w:bCs/>
                            <w:sz w:val="22"/>
                            <w:szCs w:val="22"/>
                          </w:rPr>
                          <w:t> </w:t>
                        </w:r>
                        <w:r>
                          <w:rPr>
                            <w:rFonts w:ascii="Calibri" w:hAnsi="Calibri"/>
                            <w:color w:val="000000"/>
                            <w:sz w:val="22"/>
                            <w:szCs w:val="22"/>
                          </w:rPr>
                          <w:t> </w:t>
                        </w:r>
                      </w:p>
                      <w:p w:rsidR="0079006E" w:rsidRDefault="00B31AE3">
                        <w:pPr>
                          <w:jc w:val="both"/>
                        </w:pPr>
                        <w:r>
                          <w:rPr>
                            <w:rFonts w:ascii="Arial" w:hAnsi="Arial" w:cs="Arial"/>
                            <w:b/>
                            <w:bCs/>
                            <w:sz w:val="20"/>
                            <w:szCs w:val="20"/>
                          </w:rPr>
                          <w:t>10</w:t>
                        </w:r>
                        <w:r w:rsidR="0079006E">
                          <w:rPr>
                            <w:rFonts w:ascii="Arial" w:hAnsi="Arial" w:cs="Arial"/>
                            <w:b/>
                            <w:bCs/>
                            <w:sz w:val="20"/>
                            <w:szCs w:val="20"/>
                            <w:vertAlign w:val="superscript"/>
                          </w:rPr>
                          <w:t>th</w:t>
                        </w:r>
                        <w:r w:rsidR="0079006E">
                          <w:rPr>
                            <w:rFonts w:ascii="Arial" w:hAnsi="Arial" w:cs="Arial"/>
                            <w:b/>
                            <w:bCs/>
                            <w:sz w:val="20"/>
                            <w:szCs w:val="20"/>
                          </w:rPr>
                          <w:t xml:space="preserve"> December 2015</w:t>
                        </w:r>
                        <w:r>
                          <w:rPr>
                            <w:rFonts w:ascii="Arial" w:hAnsi="Arial" w:cs="Arial"/>
                            <w:sz w:val="20"/>
                            <w:szCs w:val="20"/>
                          </w:rPr>
                          <w:t xml:space="preserve"> (2:30pm – 4</w:t>
                        </w:r>
                        <w:r w:rsidR="0079006E">
                          <w:rPr>
                            <w:rFonts w:ascii="Arial" w:hAnsi="Arial" w:cs="Arial"/>
                            <w:sz w:val="20"/>
                            <w:szCs w:val="20"/>
                          </w:rPr>
                          <w:t xml:space="preserve">.30pm) at </w:t>
                        </w:r>
                        <w:hyperlink r:id="rId12" w:history="1">
                          <w:r w:rsidR="0079006E">
                            <w:rPr>
                              <w:rStyle w:val="Hyperlink"/>
                              <w:rFonts w:ascii="Arial" w:hAnsi="Arial" w:cs="Arial"/>
                              <w:sz w:val="20"/>
                              <w:szCs w:val="20"/>
                            </w:rPr>
                            <w:t>Resource for London</w:t>
                          </w:r>
                        </w:hyperlink>
                        <w:r w:rsidR="0079006E">
                          <w:rPr>
                            <w:rFonts w:ascii="Arial" w:hAnsi="Arial" w:cs="Arial"/>
                            <w:sz w:val="20"/>
                            <w:szCs w:val="20"/>
                          </w:rPr>
                          <w:t xml:space="preserve"> 356 Holloway Road N7 6PA.</w:t>
                        </w:r>
                      </w:p>
                      <w:p w:rsidR="0079006E" w:rsidRDefault="0079006E">
                        <w:pPr>
                          <w:jc w:val="both"/>
                        </w:pPr>
                        <w:r>
                          <w:rPr>
                            <w:rFonts w:ascii="Calibri" w:hAnsi="Calibri"/>
                            <w:sz w:val="22"/>
                            <w:szCs w:val="22"/>
                          </w:rPr>
                          <w:t> </w:t>
                        </w:r>
                      </w:p>
                      <w:p w:rsidR="0079006E" w:rsidRDefault="00337AB9">
                        <w:pPr>
                          <w:spacing w:line="252" w:lineRule="auto"/>
                        </w:pPr>
                        <w:r>
                          <w:rPr>
                            <w:rFonts w:ascii="Arial" w:hAnsi="Arial" w:cs="Arial"/>
                            <w:b/>
                            <w:bCs/>
                            <w:sz w:val="20"/>
                            <w:szCs w:val="20"/>
                          </w:rPr>
                          <w:t>Locality P</w:t>
                        </w:r>
                        <w:r w:rsidR="00B31AE3">
                          <w:rPr>
                            <w:rFonts w:ascii="Arial" w:hAnsi="Arial" w:cs="Arial"/>
                            <w:b/>
                            <w:bCs/>
                            <w:sz w:val="20"/>
                            <w:szCs w:val="20"/>
                          </w:rPr>
                          <w:t xml:space="preserve">atient Participation </w:t>
                        </w:r>
                        <w:r w:rsidR="0079006E">
                          <w:rPr>
                            <w:rFonts w:ascii="Arial" w:hAnsi="Arial" w:cs="Arial"/>
                            <w:b/>
                            <w:bCs/>
                            <w:sz w:val="20"/>
                            <w:szCs w:val="20"/>
                          </w:rPr>
                          <w:t>G</w:t>
                        </w:r>
                        <w:r w:rsidR="00B31AE3">
                          <w:rPr>
                            <w:rFonts w:ascii="Arial" w:hAnsi="Arial" w:cs="Arial"/>
                            <w:b/>
                            <w:bCs/>
                            <w:sz w:val="20"/>
                            <w:szCs w:val="20"/>
                          </w:rPr>
                          <w:t>roup</w:t>
                        </w:r>
                        <w:r w:rsidR="0079006E">
                          <w:rPr>
                            <w:rFonts w:ascii="Arial" w:hAnsi="Arial" w:cs="Arial"/>
                            <w:b/>
                            <w:bCs/>
                            <w:sz w:val="20"/>
                            <w:szCs w:val="20"/>
                          </w:rPr>
                          <w:t xml:space="preserve"> Meetings:</w:t>
                        </w:r>
                      </w:p>
                      <w:p w:rsidR="0079006E" w:rsidRDefault="0079006E">
                        <w:pPr>
                          <w:spacing w:line="252" w:lineRule="auto"/>
                        </w:pPr>
                        <w:r>
                          <w:rPr>
                            <w:rFonts w:ascii="Arial" w:hAnsi="Arial" w:cs="Arial"/>
                            <w:b/>
                            <w:bCs/>
                            <w:sz w:val="20"/>
                            <w:szCs w:val="20"/>
                          </w:rPr>
                          <w:t> </w:t>
                        </w:r>
                      </w:p>
                      <w:p w:rsidR="0079006E" w:rsidRDefault="0079006E">
                        <w:pPr>
                          <w:spacing w:line="252" w:lineRule="auto"/>
                        </w:pPr>
                        <w:r>
                          <w:rPr>
                            <w:rFonts w:ascii="Arial" w:hAnsi="Arial" w:cs="Arial"/>
                            <w:b/>
                            <w:bCs/>
                            <w:sz w:val="20"/>
                            <w:szCs w:val="20"/>
                          </w:rPr>
                          <w:t>South Locality</w:t>
                        </w:r>
                        <w:r>
                          <w:rPr>
                            <w:rFonts w:ascii="Arial" w:hAnsi="Arial" w:cs="Arial"/>
                            <w:sz w:val="20"/>
                            <w:szCs w:val="20"/>
                          </w:rPr>
                          <w:t xml:space="preserve"> meeting </w:t>
                        </w:r>
                        <w:r w:rsidR="00B31AE3">
                          <w:rPr>
                            <w:rFonts w:ascii="Arial" w:hAnsi="Arial" w:cs="Arial"/>
                            <w:b/>
                            <w:bCs/>
                            <w:sz w:val="20"/>
                            <w:szCs w:val="20"/>
                          </w:rPr>
                          <w:t>9</w:t>
                        </w:r>
                        <w:r w:rsidR="00B31AE3" w:rsidRPr="00B31AE3">
                          <w:rPr>
                            <w:rFonts w:ascii="Arial" w:hAnsi="Arial" w:cs="Arial"/>
                            <w:b/>
                            <w:bCs/>
                            <w:sz w:val="20"/>
                            <w:szCs w:val="20"/>
                            <w:vertAlign w:val="superscript"/>
                          </w:rPr>
                          <w:t>th</w:t>
                        </w:r>
                        <w:r w:rsidR="00B31AE3">
                          <w:rPr>
                            <w:rFonts w:ascii="Arial" w:hAnsi="Arial" w:cs="Arial"/>
                            <w:b/>
                            <w:bCs/>
                            <w:sz w:val="20"/>
                            <w:szCs w:val="20"/>
                          </w:rPr>
                          <w:t xml:space="preserve"> </w:t>
                        </w:r>
                        <w:r w:rsidR="00B31AE3" w:rsidRPr="00B31AE3">
                          <w:rPr>
                            <w:rFonts w:ascii="Arial" w:hAnsi="Arial" w:cs="Arial"/>
                            <w:bCs/>
                            <w:sz w:val="20"/>
                            <w:szCs w:val="20"/>
                          </w:rPr>
                          <w:t>September</w:t>
                        </w:r>
                        <w:r>
                          <w:rPr>
                            <w:rFonts w:ascii="Arial" w:hAnsi="Arial" w:cs="Arial"/>
                            <w:sz w:val="20"/>
                            <w:szCs w:val="20"/>
                          </w:rPr>
                          <w:t> (6</w:t>
                        </w:r>
                        <w:r w:rsidR="00B31AE3">
                          <w:rPr>
                            <w:rFonts w:ascii="Arial" w:hAnsi="Arial" w:cs="Arial"/>
                            <w:sz w:val="20"/>
                            <w:szCs w:val="20"/>
                          </w:rPr>
                          <w:t>:00pm</w:t>
                        </w:r>
                        <w:r>
                          <w:rPr>
                            <w:rFonts w:ascii="Arial" w:hAnsi="Arial" w:cs="Arial"/>
                            <w:sz w:val="20"/>
                            <w:szCs w:val="20"/>
                          </w:rPr>
                          <w:t xml:space="preserve"> – 8.</w:t>
                        </w:r>
                        <w:r w:rsidR="00B31AE3">
                          <w:rPr>
                            <w:rFonts w:ascii="Arial" w:hAnsi="Arial" w:cs="Arial"/>
                            <w:sz w:val="20"/>
                            <w:szCs w:val="20"/>
                          </w:rPr>
                          <w:t>00</w:t>
                        </w:r>
                        <w:r>
                          <w:rPr>
                            <w:rFonts w:ascii="Arial" w:hAnsi="Arial" w:cs="Arial"/>
                            <w:sz w:val="20"/>
                            <w:szCs w:val="20"/>
                          </w:rPr>
                          <w:t xml:space="preserve">pm) at </w:t>
                        </w:r>
                        <w:hyperlink r:id="rId13" w:tgtFrame="_blank" w:history="1">
                          <w:r>
                            <w:rPr>
                              <w:rStyle w:val="Hyperlink"/>
                              <w:rFonts w:ascii="Arial" w:hAnsi="Arial" w:cs="Arial"/>
                              <w:sz w:val="20"/>
                              <w:szCs w:val="20"/>
                            </w:rPr>
                            <w:t>St Luke’s Community Centre</w:t>
                          </w:r>
                        </w:hyperlink>
                        <w:r>
                          <w:rPr>
                            <w:rFonts w:ascii="Arial" w:hAnsi="Arial" w:cs="Arial"/>
                            <w:sz w:val="20"/>
                            <w:szCs w:val="20"/>
                          </w:rPr>
                          <w:t xml:space="preserve">, 90 Central Street, London EC1V 8AJ. </w:t>
                        </w:r>
                      </w:p>
                      <w:p w:rsidR="0079006E" w:rsidRDefault="0079006E">
                        <w:pPr>
                          <w:spacing w:line="252" w:lineRule="auto"/>
                        </w:pPr>
                        <w:r>
                          <w:rPr>
                            <w:rFonts w:ascii="Arial" w:hAnsi="Arial" w:cs="Arial"/>
                            <w:sz w:val="20"/>
                            <w:szCs w:val="20"/>
                          </w:rPr>
                          <w:t> </w:t>
                        </w:r>
                      </w:p>
                      <w:p w:rsidR="0079006E" w:rsidRDefault="0079006E">
                        <w:pPr>
                          <w:spacing w:line="252" w:lineRule="auto"/>
                        </w:pPr>
                        <w:r>
                          <w:rPr>
                            <w:rFonts w:ascii="Arial" w:hAnsi="Arial" w:cs="Arial"/>
                            <w:b/>
                            <w:bCs/>
                            <w:sz w:val="20"/>
                            <w:szCs w:val="20"/>
                          </w:rPr>
                          <w:t>Central Locality</w:t>
                        </w:r>
                        <w:r>
                          <w:rPr>
                            <w:rFonts w:ascii="Arial" w:hAnsi="Arial" w:cs="Arial"/>
                            <w:sz w:val="20"/>
                            <w:szCs w:val="20"/>
                          </w:rPr>
                          <w:t xml:space="preserve"> meeting </w:t>
                        </w:r>
                      </w:p>
                      <w:p w:rsidR="0079006E" w:rsidRDefault="0079006E">
                        <w:pPr>
                          <w:spacing w:line="252" w:lineRule="auto"/>
                        </w:pPr>
                        <w:r>
                          <w:rPr>
                            <w:rFonts w:ascii="Arial" w:hAnsi="Arial" w:cs="Arial"/>
                            <w:sz w:val="20"/>
                            <w:szCs w:val="20"/>
                          </w:rPr>
                          <w:t>24th September 2015 (6</w:t>
                        </w:r>
                        <w:r w:rsidR="00B31AE3">
                          <w:rPr>
                            <w:rFonts w:ascii="Arial" w:hAnsi="Arial" w:cs="Arial"/>
                            <w:sz w:val="20"/>
                            <w:szCs w:val="20"/>
                          </w:rPr>
                          <w:t>:30pm</w:t>
                        </w:r>
                        <w:r>
                          <w:rPr>
                            <w:rFonts w:ascii="Arial" w:hAnsi="Arial" w:cs="Arial"/>
                            <w:sz w:val="20"/>
                            <w:szCs w:val="20"/>
                          </w:rPr>
                          <w:t xml:space="preserve"> – 8.30pm) at </w:t>
                        </w:r>
                        <w:hyperlink r:id="rId14" w:history="1">
                          <w:proofErr w:type="spellStart"/>
                          <w:r>
                            <w:rPr>
                              <w:rStyle w:val="Hyperlink"/>
                              <w:rFonts w:ascii="Arial" w:hAnsi="Arial" w:cs="Arial"/>
                              <w:sz w:val="20"/>
                              <w:szCs w:val="20"/>
                            </w:rPr>
                            <w:t>Laycock</w:t>
                          </w:r>
                          <w:proofErr w:type="spellEnd"/>
                          <w:r>
                            <w:rPr>
                              <w:rStyle w:val="Hyperlink"/>
                              <w:rFonts w:ascii="Arial" w:hAnsi="Arial" w:cs="Arial"/>
                              <w:sz w:val="20"/>
                              <w:szCs w:val="20"/>
                            </w:rPr>
                            <w:t xml:space="preserve"> Street Professional Development Centre</w:t>
                          </w:r>
                        </w:hyperlink>
                        <w:r>
                          <w:rPr>
                            <w:rFonts w:ascii="Arial" w:hAnsi="Arial" w:cs="Arial"/>
                            <w:sz w:val="20"/>
                            <w:szCs w:val="20"/>
                          </w:rPr>
                          <w:t xml:space="preserve">, </w:t>
                        </w:r>
                        <w:proofErr w:type="spellStart"/>
                        <w:r>
                          <w:rPr>
                            <w:rFonts w:ascii="Arial" w:hAnsi="Arial" w:cs="Arial"/>
                            <w:sz w:val="20"/>
                            <w:szCs w:val="20"/>
                          </w:rPr>
                          <w:t>Laycock</w:t>
                        </w:r>
                        <w:proofErr w:type="spellEnd"/>
                        <w:r>
                          <w:rPr>
                            <w:rFonts w:ascii="Arial" w:hAnsi="Arial" w:cs="Arial"/>
                            <w:sz w:val="20"/>
                            <w:szCs w:val="20"/>
                          </w:rPr>
                          <w:t xml:space="preserve"> Street, London N1 1TH. </w:t>
                        </w:r>
                      </w:p>
                      <w:p w:rsidR="0079006E" w:rsidRDefault="0079006E">
                        <w:pPr>
                          <w:spacing w:line="252" w:lineRule="auto"/>
                        </w:pPr>
                        <w:r>
                          <w:rPr>
                            <w:rFonts w:ascii="Arial" w:hAnsi="Arial" w:cs="Arial"/>
                            <w:sz w:val="20"/>
                            <w:szCs w:val="20"/>
                          </w:rPr>
                          <w:t> </w:t>
                        </w:r>
                      </w:p>
                      <w:p w:rsidR="0079006E" w:rsidRDefault="0079006E">
                        <w:pPr>
                          <w:spacing w:line="252" w:lineRule="auto"/>
                        </w:pPr>
                        <w:r>
                          <w:rPr>
                            <w:rFonts w:ascii="Arial" w:hAnsi="Arial" w:cs="Arial"/>
                            <w:b/>
                            <w:bCs/>
                            <w:sz w:val="20"/>
                            <w:szCs w:val="20"/>
                          </w:rPr>
                          <w:t>North Locality</w:t>
                        </w:r>
                        <w:r>
                          <w:rPr>
                            <w:rFonts w:ascii="Arial" w:hAnsi="Arial" w:cs="Arial"/>
                            <w:sz w:val="20"/>
                            <w:szCs w:val="20"/>
                          </w:rPr>
                          <w:t xml:space="preserve"> meeting               </w:t>
                        </w:r>
                      </w:p>
                      <w:p w:rsidR="0079006E" w:rsidRDefault="0079006E">
                        <w:pPr>
                          <w:spacing w:line="252" w:lineRule="auto"/>
                        </w:pPr>
                        <w:r>
                          <w:rPr>
                            <w:rFonts w:ascii="Arial" w:hAnsi="Arial" w:cs="Arial"/>
                            <w:sz w:val="20"/>
                            <w:szCs w:val="20"/>
                          </w:rPr>
                          <w:t>10</w:t>
                        </w:r>
                        <w:r>
                          <w:rPr>
                            <w:rFonts w:ascii="Arial" w:hAnsi="Arial" w:cs="Arial"/>
                            <w:sz w:val="20"/>
                            <w:szCs w:val="20"/>
                            <w:vertAlign w:val="superscript"/>
                          </w:rPr>
                          <w:t>th</w:t>
                        </w:r>
                        <w:r w:rsidR="00B31AE3">
                          <w:rPr>
                            <w:rFonts w:ascii="Arial" w:hAnsi="Arial" w:cs="Arial"/>
                            <w:sz w:val="20"/>
                            <w:szCs w:val="20"/>
                          </w:rPr>
                          <w:t xml:space="preserve"> September 2015 (2:00pm – 4.00</w:t>
                        </w:r>
                        <w:r>
                          <w:rPr>
                            <w:rFonts w:ascii="Arial" w:hAnsi="Arial" w:cs="Arial"/>
                            <w:sz w:val="20"/>
                            <w:szCs w:val="20"/>
                          </w:rPr>
                          <w:t xml:space="preserve">pm) at </w:t>
                        </w:r>
                        <w:hyperlink r:id="rId15" w:history="1">
                          <w:r>
                            <w:rPr>
                              <w:rStyle w:val="Hyperlink"/>
                              <w:rFonts w:ascii="Arial" w:hAnsi="Arial" w:cs="Arial"/>
                              <w:sz w:val="20"/>
                              <w:szCs w:val="20"/>
                            </w:rPr>
                            <w:t>Resource for London</w:t>
                          </w:r>
                        </w:hyperlink>
                        <w:r>
                          <w:rPr>
                            <w:rFonts w:ascii="Arial" w:hAnsi="Arial" w:cs="Arial"/>
                            <w:sz w:val="20"/>
                            <w:szCs w:val="20"/>
                          </w:rPr>
                          <w:t xml:space="preserve">, 356 Holloway Road, London N7 6PA. </w:t>
                        </w:r>
                      </w:p>
                      <w:p w:rsidR="0079006E" w:rsidRDefault="0079006E">
                        <w:pPr>
                          <w:jc w:val="both"/>
                        </w:pPr>
                        <w:r>
                          <w:rPr>
                            <w:rFonts w:ascii="Calibri" w:hAnsi="Calibri"/>
                            <w:sz w:val="22"/>
                            <w:szCs w:val="22"/>
                          </w:rPr>
                          <w:t> </w:t>
                        </w:r>
                      </w:p>
                    </w:tc>
                  </w:tr>
                </w:tbl>
                <w:p w:rsidR="0079006E" w:rsidRDefault="0079006E">
                  <w:pPr>
                    <w:rPr>
                      <w:rFonts w:eastAsia="Times New Roman"/>
                      <w:sz w:val="20"/>
                      <w:szCs w:val="20"/>
                    </w:rPr>
                  </w:pPr>
                </w:p>
              </w:tc>
            </w:tr>
            <w:tr w:rsidR="0079006E">
              <w:trPr>
                <w:trHeight w:val="98"/>
              </w:trPr>
              <w:tc>
                <w:tcPr>
                  <w:tcW w:w="5000" w:type="pct"/>
                  <w:shd w:val="clear" w:color="auto" w:fill="FFFFFF"/>
                  <w:vAlign w:val="center"/>
                  <w:hideMark/>
                </w:tcPr>
                <w:p w:rsidR="0079006E" w:rsidRDefault="0079006E">
                  <w:pPr>
                    <w:rPr>
                      <w:rFonts w:eastAsia="Times New Roman"/>
                      <w:sz w:val="20"/>
                      <w:szCs w:val="20"/>
                    </w:rPr>
                  </w:pPr>
                </w:p>
              </w:tc>
            </w:tr>
            <w:tr w:rsidR="0079006E">
              <w:trPr>
                <w:trHeight w:val="98"/>
              </w:trPr>
              <w:tc>
                <w:tcPr>
                  <w:tcW w:w="5000" w:type="pct"/>
                  <w:shd w:val="clear" w:color="auto" w:fill="FFFFFF"/>
                  <w:vAlign w:val="center"/>
                  <w:hideMark/>
                </w:tcPr>
                <w:tbl>
                  <w:tblPr>
                    <w:tblpPr w:leftFromText="180" w:rightFromText="180" w:vertAnchor="text"/>
                    <w:tblW w:w="5000" w:type="pct"/>
                    <w:shd w:val="clear" w:color="auto" w:fill="F0F0F0"/>
                    <w:tblCellMar>
                      <w:left w:w="0" w:type="dxa"/>
                      <w:right w:w="0" w:type="dxa"/>
                    </w:tblCellMar>
                    <w:tblLook w:val="04A0" w:firstRow="1" w:lastRow="0" w:firstColumn="1" w:lastColumn="0" w:noHBand="0" w:noVBand="1"/>
                  </w:tblPr>
                  <w:tblGrid>
                    <w:gridCol w:w="3870"/>
                  </w:tblGrid>
                  <w:tr w:rsidR="0079006E" w:rsidTr="00D2619B">
                    <w:trPr>
                      <w:trHeight w:val="296"/>
                    </w:trPr>
                    <w:tc>
                      <w:tcPr>
                        <w:tcW w:w="5000" w:type="pct"/>
                        <w:shd w:val="clear" w:color="auto" w:fill="0091C9"/>
                        <w:tcMar>
                          <w:top w:w="150" w:type="dxa"/>
                          <w:left w:w="255" w:type="dxa"/>
                          <w:bottom w:w="150" w:type="dxa"/>
                          <w:right w:w="240" w:type="dxa"/>
                        </w:tcMar>
                        <w:vAlign w:val="center"/>
                        <w:hideMark/>
                      </w:tcPr>
                      <w:p w:rsidR="0079006E" w:rsidRDefault="0079006E">
                        <w:pPr>
                          <w:spacing w:line="252" w:lineRule="auto"/>
                        </w:pPr>
                        <w:r>
                          <w:rPr>
                            <w:rStyle w:val="Strong"/>
                            <w:rFonts w:ascii="Arial" w:hAnsi="Arial" w:cs="Arial"/>
                            <w:color w:val="FFFFFF"/>
                            <w:sz w:val="27"/>
                            <w:szCs w:val="27"/>
                          </w:rPr>
                          <w:t>Publications</w:t>
                        </w:r>
                        <w:r>
                          <w:rPr>
                            <w:rFonts w:ascii="Arial" w:hAnsi="Arial" w:cs="Arial"/>
                            <w:b/>
                            <w:bCs/>
                            <w:color w:val="FFFFFF"/>
                            <w:sz w:val="27"/>
                            <w:szCs w:val="27"/>
                          </w:rPr>
                          <w:t xml:space="preserve"> </w:t>
                        </w:r>
                      </w:p>
                    </w:tc>
                  </w:tr>
                  <w:tr w:rsidR="0079006E" w:rsidTr="00D2619B">
                    <w:trPr>
                      <w:trHeight w:val="575"/>
                    </w:trPr>
                    <w:tc>
                      <w:tcPr>
                        <w:tcW w:w="5000" w:type="pct"/>
                        <w:shd w:val="clear" w:color="auto" w:fill="DEEAF6"/>
                        <w:tcMar>
                          <w:top w:w="270" w:type="dxa"/>
                          <w:left w:w="255" w:type="dxa"/>
                          <w:bottom w:w="270" w:type="dxa"/>
                          <w:right w:w="240" w:type="dxa"/>
                        </w:tcMar>
                        <w:vAlign w:val="center"/>
                        <w:hideMark/>
                      </w:tcPr>
                      <w:p w:rsidR="0079006E" w:rsidRDefault="0079006E">
                        <w:pPr>
                          <w:spacing w:line="252" w:lineRule="auto"/>
                        </w:pPr>
                        <w:r>
                          <w:rPr>
                            <w:rFonts w:ascii="Arial" w:hAnsi="Arial" w:cs="Arial"/>
                            <w:sz w:val="20"/>
                            <w:szCs w:val="20"/>
                          </w:rPr>
                          <w:t xml:space="preserve">If you are looking for minutes of meetings </w:t>
                        </w:r>
                        <w:hyperlink r:id="rId16" w:history="1">
                          <w:r w:rsidRPr="00D2619B">
                            <w:rPr>
                              <w:rStyle w:val="Hyperlink"/>
                              <w:rFonts w:ascii="Arial" w:hAnsi="Arial" w:cs="Arial"/>
                              <w:sz w:val="20"/>
                              <w:szCs w:val="20"/>
                            </w:rPr>
                            <w:t>click here</w:t>
                          </w:r>
                        </w:hyperlink>
                      </w:p>
                    </w:tc>
                  </w:tr>
                </w:tbl>
                <w:p w:rsidR="0079006E" w:rsidRDefault="0079006E">
                  <w:pPr>
                    <w:rPr>
                      <w:rFonts w:eastAsia="Times New Roman"/>
                      <w:sz w:val="20"/>
                      <w:szCs w:val="20"/>
                    </w:rPr>
                  </w:pPr>
                </w:p>
              </w:tc>
            </w:tr>
            <w:tr w:rsidR="0079006E">
              <w:trPr>
                <w:trHeight w:val="98"/>
              </w:trPr>
              <w:tc>
                <w:tcPr>
                  <w:tcW w:w="5000" w:type="pct"/>
                  <w:shd w:val="clear" w:color="auto" w:fill="FFFFFF"/>
                  <w:vAlign w:val="center"/>
                  <w:hideMark/>
                </w:tcPr>
                <w:p w:rsidR="0079006E" w:rsidRDefault="0079006E">
                  <w:pPr>
                    <w:rPr>
                      <w:rFonts w:ascii="Calibri" w:hAnsi="Calibri"/>
                      <w:color w:val="000000"/>
                      <w:sz w:val="16"/>
                      <w:szCs w:val="16"/>
                    </w:rPr>
                  </w:pPr>
                  <w:r>
                    <w:rPr>
                      <w:rFonts w:ascii="Calibri" w:hAnsi="Calibri"/>
                      <w:color w:val="000000"/>
                      <w:sz w:val="16"/>
                      <w:szCs w:val="16"/>
                    </w:rPr>
                    <w:t> </w:t>
                  </w:r>
                </w:p>
                <w:p w:rsidR="00337AB9" w:rsidRDefault="00337AB9"/>
                <w:tbl>
                  <w:tblPr>
                    <w:tblpPr w:leftFromText="180" w:rightFromText="180" w:vertAnchor="text"/>
                    <w:tblW w:w="5000" w:type="pct"/>
                    <w:shd w:val="clear" w:color="auto" w:fill="F0F0F0"/>
                    <w:tblCellMar>
                      <w:left w:w="0" w:type="dxa"/>
                      <w:right w:w="0" w:type="dxa"/>
                    </w:tblCellMar>
                    <w:tblLook w:val="04A0" w:firstRow="1" w:lastRow="0" w:firstColumn="1" w:lastColumn="0" w:noHBand="0" w:noVBand="1"/>
                  </w:tblPr>
                  <w:tblGrid>
                    <w:gridCol w:w="3870"/>
                  </w:tblGrid>
                  <w:tr w:rsidR="0079006E" w:rsidTr="00D2619B">
                    <w:trPr>
                      <w:trHeight w:val="296"/>
                    </w:trPr>
                    <w:tc>
                      <w:tcPr>
                        <w:tcW w:w="5000" w:type="pct"/>
                        <w:shd w:val="clear" w:color="auto" w:fill="0091C9"/>
                        <w:tcMar>
                          <w:top w:w="150" w:type="dxa"/>
                          <w:left w:w="255" w:type="dxa"/>
                          <w:bottom w:w="150" w:type="dxa"/>
                          <w:right w:w="240" w:type="dxa"/>
                        </w:tcMar>
                        <w:vAlign w:val="center"/>
                        <w:hideMark/>
                      </w:tcPr>
                      <w:p w:rsidR="0079006E" w:rsidRDefault="0079006E">
                        <w:pPr>
                          <w:spacing w:line="252" w:lineRule="auto"/>
                        </w:pPr>
                        <w:r>
                          <w:rPr>
                            <w:rFonts w:ascii="Arial" w:hAnsi="Arial" w:cs="Arial"/>
                            <w:b/>
                            <w:bCs/>
                            <w:color w:val="FFFFFF"/>
                            <w:sz w:val="27"/>
                            <w:szCs w:val="27"/>
                          </w:rPr>
                          <w:lastRenderedPageBreak/>
                          <w:t xml:space="preserve">Contact us </w:t>
                        </w:r>
                      </w:p>
                    </w:tc>
                  </w:tr>
                  <w:tr w:rsidR="0079006E" w:rsidTr="00D2619B">
                    <w:trPr>
                      <w:trHeight w:val="575"/>
                    </w:trPr>
                    <w:tc>
                      <w:tcPr>
                        <w:tcW w:w="5000" w:type="pct"/>
                        <w:shd w:val="clear" w:color="auto" w:fill="DEEAF6"/>
                        <w:tcMar>
                          <w:top w:w="270" w:type="dxa"/>
                          <w:left w:w="255" w:type="dxa"/>
                          <w:bottom w:w="270" w:type="dxa"/>
                          <w:right w:w="240" w:type="dxa"/>
                        </w:tcMar>
                        <w:vAlign w:val="center"/>
                        <w:hideMark/>
                      </w:tcPr>
                      <w:p w:rsidR="0079006E" w:rsidRDefault="0079006E">
                        <w:pPr>
                          <w:spacing w:line="252" w:lineRule="auto"/>
                        </w:pPr>
                        <w:r>
                          <w:rPr>
                            <w:rFonts w:ascii="Arial" w:hAnsi="Arial" w:cs="Arial"/>
                            <w:b/>
                            <w:bCs/>
                            <w:color w:val="000000"/>
                            <w:sz w:val="20"/>
                            <w:szCs w:val="20"/>
                          </w:rPr>
                          <w:t>Health Voice Islington:</w:t>
                        </w:r>
                      </w:p>
                      <w:p w:rsidR="0079006E" w:rsidRDefault="0079006E">
                        <w:pPr>
                          <w:spacing w:line="252" w:lineRule="auto"/>
                        </w:pPr>
                        <w:r>
                          <w:rPr>
                            <w:rFonts w:ascii="Arial" w:hAnsi="Arial" w:cs="Arial"/>
                            <w:sz w:val="20"/>
                            <w:szCs w:val="20"/>
                          </w:rPr>
                          <w:t xml:space="preserve">Do you use health services in Islington? </w:t>
                        </w:r>
                        <w:hyperlink r:id="rId17" w:history="1">
                          <w:r>
                            <w:rPr>
                              <w:rStyle w:val="Hyperlink"/>
                              <w:rFonts w:ascii="Arial" w:hAnsi="Arial" w:cs="Arial"/>
                              <w:sz w:val="20"/>
                              <w:szCs w:val="20"/>
                            </w:rPr>
                            <w:t>Tell us your experience</w:t>
                          </w:r>
                        </w:hyperlink>
                      </w:p>
                      <w:p w:rsidR="0079006E" w:rsidRDefault="0079006E">
                        <w:pPr>
                          <w:spacing w:line="252" w:lineRule="auto"/>
                        </w:pPr>
                        <w:r>
                          <w:rPr>
                            <w:rFonts w:ascii="Calibri" w:hAnsi="Calibri"/>
                            <w:color w:val="000000"/>
                            <w:sz w:val="22"/>
                            <w:szCs w:val="22"/>
                            <w:lang w:val="en"/>
                          </w:rPr>
                          <w:t> </w:t>
                        </w:r>
                      </w:p>
                      <w:p w:rsidR="0079006E" w:rsidRDefault="0079006E">
                        <w:pPr>
                          <w:spacing w:line="252" w:lineRule="auto"/>
                        </w:pPr>
                        <w:r>
                          <w:rPr>
                            <w:rFonts w:ascii="Arial" w:hAnsi="Arial" w:cs="Arial"/>
                            <w:b/>
                            <w:bCs/>
                            <w:color w:val="000000"/>
                            <w:sz w:val="20"/>
                            <w:szCs w:val="20"/>
                            <w:lang w:val="en"/>
                          </w:rPr>
                          <w:t>Your view:</w:t>
                        </w:r>
                      </w:p>
                      <w:p w:rsidR="0079006E" w:rsidRDefault="0079006E">
                        <w:pPr>
                          <w:spacing w:line="252" w:lineRule="auto"/>
                        </w:pPr>
                        <w:r>
                          <w:rPr>
                            <w:rFonts w:ascii="Arial" w:hAnsi="Arial" w:cs="Arial"/>
                            <w:sz w:val="20"/>
                            <w:szCs w:val="20"/>
                          </w:rPr>
                          <w:t xml:space="preserve">Let us know your views on the newsletter, or anything else about communications. Contact </w:t>
                        </w:r>
                        <w:proofErr w:type="spellStart"/>
                        <w:r>
                          <w:rPr>
                            <w:rFonts w:ascii="Arial" w:hAnsi="Arial" w:cs="Arial"/>
                            <w:sz w:val="20"/>
                            <w:szCs w:val="20"/>
                          </w:rPr>
                          <w:t>Comms</w:t>
                        </w:r>
                        <w:proofErr w:type="spellEnd"/>
                        <w:r>
                          <w:rPr>
                            <w:rFonts w:ascii="Arial" w:hAnsi="Arial" w:cs="Arial"/>
                            <w:sz w:val="20"/>
                            <w:szCs w:val="20"/>
                          </w:rPr>
                          <w:t xml:space="preserve"> team: </w:t>
                        </w:r>
                        <w:hyperlink r:id="rId18" w:history="1">
                          <w:r>
                            <w:rPr>
                              <w:rStyle w:val="Hyperlink"/>
                              <w:rFonts w:ascii="Arial" w:hAnsi="Arial" w:cs="Arial"/>
                              <w:sz w:val="20"/>
                              <w:szCs w:val="20"/>
                            </w:rPr>
                            <w:t>Islccg.media@nhs.net</w:t>
                          </w:r>
                        </w:hyperlink>
                      </w:p>
                      <w:p w:rsidR="0079006E" w:rsidRDefault="0079006E">
                        <w:pPr>
                          <w:spacing w:line="252" w:lineRule="auto"/>
                        </w:pPr>
                        <w:r>
                          <w:rPr>
                            <w:rFonts w:ascii="Arial" w:hAnsi="Arial" w:cs="Arial"/>
                            <w:color w:val="000000"/>
                            <w:sz w:val="20"/>
                            <w:szCs w:val="20"/>
                          </w:rPr>
                          <w:t> </w:t>
                        </w:r>
                      </w:p>
                      <w:p w:rsidR="0079006E" w:rsidRDefault="0079006E">
                        <w:pPr>
                          <w:spacing w:line="252" w:lineRule="auto"/>
                        </w:pPr>
                        <w:r>
                          <w:rPr>
                            <w:rFonts w:ascii="Arial" w:hAnsi="Arial" w:cs="Arial"/>
                            <w:b/>
                            <w:bCs/>
                            <w:color w:val="000000"/>
                            <w:sz w:val="20"/>
                            <w:szCs w:val="20"/>
                          </w:rPr>
                          <w:t>More Information:</w:t>
                        </w:r>
                      </w:p>
                      <w:p w:rsidR="0079006E" w:rsidRDefault="00337AB9">
                        <w:pPr>
                          <w:spacing w:line="252" w:lineRule="auto"/>
                        </w:pPr>
                        <w:hyperlink r:id="rId19" w:history="1">
                          <w:r w:rsidR="0079006E">
                            <w:rPr>
                              <w:rStyle w:val="Hyperlink"/>
                              <w:rFonts w:ascii="Arial" w:hAnsi="Arial" w:cs="Arial"/>
                              <w:sz w:val="20"/>
                              <w:szCs w:val="20"/>
                            </w:rPr>
                            <w:t>Visit our website &gt;&gt;</w:t>
                          </w:r>
                        </w:hyperlink>
                      </w:p>
                      <w:p w:rsidR="0079006E" w:rsidRDefault="00337AB9">
                        <w:pPr>
                          <w:spacing w:line="252" w:lineRule="auto"/>
                        </w:pPr>
                        <w:hyperlink r:id="rId20" w:history="1">
                          <w:r w:rsidR="0079006E">
                            <w:rPr>
                              <w:rStyle w:val="Hyperlink"/>
                              <w:rFonts w:ascii="Arial" w:hAnsi="Arial" w:cs="Arial"/>
                              <w:sz w:val="20"/>
                              <w:szCs w:val="20"/>
                            </w:rPr>
                            <w:t>Follow us on Twitter &gt;&gt;</w:t>
                          </w:r>
                        </w:hyperlink>
                      </w:p>
                    </w:tc>
                  </w:tr>
                </w:tbl>
                <w:p w:rsidR="0079006E" w:rsidRDefault="0079006E">
                  <w:r>
                    <w:rPr>
                      <w:rFonts w:ascii="Calibri" w:hAnsi="Calibri"/>
                      <w:color w:val="000000"/>
                      <w:sz w:val="22"/>
                      <w:szCs w:val="22"/>
                    </w:rPr>
                    <w:t> </w:t>
                  </w:r>
                </w:p>
                <w:tbl>
                  <w:tblPr>
                    <w:tblpPr w:leftFromText="180" w:rightFromText="180" w:vertAnchor="text"/>
                    <w:tblW w:w="5000" w:type="pct"/>
                    <w:shd w:val="clear" w:color="auto" w:fill="F0F0F0"/>
                    <w:tblCellMar>
                      <w:left w:w="0" w:type="dxa"/>
                      <w:right w:w="0" w:type="dxa"/>
                    </w:tblCellMar>
                    <w:tblLook w:val="04A0" w:firstRow="1" w:lastRow="0" w:firstColumn="1" w:lastColumn="0" w:noHBand="0" w:noVBand="1"/>
                  </w:tblPr>
                  <w:tblGrid>
                    <w:gridCol w:w="3870"/>
                  </w:tblGrid>
                  <w:tr w:rsidR="0079006E" w:rsidTr="00D2619B">
                    <w:trPr>
                      <w:trHeight w:val="296"/>
                    </w:trPr>
                    <w:tc>
                      <w:tcPr>
                        <w:tcW w:w="5000" w:type="pct"/>
                        <w:shd w:val="clear" w:color="auto" w:fill="0091C9"/>
                        <w:tcMar>
                          <w:top w:w="150" w:type="dxa"/>
                          <w:left w:w="255" w:type="dxa"/>
                          <w:bottom w:w="150" w:type="dxa"/>
                          <w:right w:w="240" w:type="dxa"/>
                        </w:tcMar>
                        <w:vAlign w:val="center"/>
                        <w:hideMark/>
                      </w:tcPr>
                      <w:p w:rsidR="0079006E" w:rsidRDefault="0079006E">
                        <w:pPr>
                          <w:spacing w:line="252" w:lineRule="auto"/>
                        </w:pPr>
                        <w:r>
                          <w:rPr>
                            <w:rFonts w:ascii="Arial" w:hAnsi="Arial" w:cs="Arial"/>
                            <w:b/>
                            <w:bCs/>
                            <w:color w:val="FFFFFF"/>
                            <w:sz w:val="27"/>
                            <w:szCs w:val="27"/>
                          </w:rPr>
                          <w:t xml:space="preserve">Other news </w:t>
                        </w:r>
                      </w:p>
                    </w:tc>
                  </w:tr>
                  <w:tr w:rsidR="0079006E" w:rsidTr="00D2619B">
                    <w:trPr>
                      <w:trHeight w:val="575"/>
                    </w:trPr>
                    <w:tc>
                      <w:tcPr>
                        <w:tcW w:w="5000" w:type="pct"/>
                        <w:shd w:val="clear" w:color="auto" w:fill="DEEAF6"/>
                        <w:tcMar>
                          <w:top w:w="270" w:type="dxa"/>
                          <w:left w:w="255" w:type="dxa"/>
                          <w:bottom w:w="270" w:type="dxa"/>
                          <w:right w:w="240" w:type="dxa"/>
                        </w:tcMar>
                        <w:vAlign w:val="center"/>
                        <w:hideMark/>
                      </w:tcPr>
                      <w:p w:rsidR="0079006E" w:rsidRDefault="0079006E">
                        <w:pPr>
                          <w:spacing w:line="252" w:lineRule="auto"/>
                        </w:pPr>
                        <w:r>
                          <w:rPr>
                            <w:rFonts w:ascii="Arial" w:hAnsi="Arial" w:cs="Arial"/>
                            <w:b/>
                            <w:bCs/>
                            <w:color w:val="000000"/>
                            <w:sz w:val="20"/>
                            <w:szCs w:val="20"/>
                          </w:rPr>
                          <w:t>Whittington Health</w:t>
                        </w:r>
                      </w:p>
                      <w:p w:rsidR="0079006E" w:rsidRDefault="0079006E">
                        <w:pPr>
                          <w:spacing w:line="252" w:lineRule="auto"/>
                        </w:pPr>
                        <w:r>
                          <w:rPr>
                            <w:rFonts w:ascii="Arial" w:hAnsi="Arial" w:cs="Arial"/>
                            <w:color w:val="404040"/>
                            <w:sz w:val="18"/>
                            <w:szCs w:val="18"/>
                          </w:rPr>
                          <w:t> </w:t>
                        </w:r>
                      </w:p>
                      <w:p w:rsidR="0079006E" w:rsidRDefault="00337AB9">
                        <w:pPr>
                          <w:spacing w:line="252" w:lineRule="auto"/>
                        </w:pPr>
                        <w:hyperlink r:id="rId21" w:tgtFrame="_self" w:history="1">
                          <w:r w:rsidR="0079006E">
                            <w:rPr>
                              <w:rStyle w:val="Hyperlink"/>
                              <w:rFonts w:ascii="Arial" w:hAnsi="Arial" w:cs="Arial"/>
                              <w:color w:val="3A84DF"/>
                              <w:sz w:val="18"/>
                              <w:szCs w:val="18"/>
                              <w:u w:val="none"/>
                            </w:rPr>
                            <w:t>TB centre celebrates first birthday</w:t>
                          </w:r>
                        </w:hyperlink>
                      </w:p>
                      <w:p w:rsidR="0079006E" w:rsidRDefault="0079006E">
                        <w:pPr>
                          <w:spacing w:line="252" w:lineRule="auto"/>
                        </w:pPr>
                        <w:r>
                          <w:rPr>
                            <w:rFonts w:ascii="Arial" w:hAnsi="Arial" w:cs="Arial"/>
                            <w:color w:val="404040"/>
                            <w:sz w:val="18"/>
                            <w:szCs w:val="18"/>
                          </w:rPr>
                          <w:t> </w:t>
                        </w:r>
                      </w:p>
                      <w:p w:rsidR="0079006E" w:rsidRDefault="00337AB9">
                        <w:pPr>
                          <w:spacing w:line="252" w:lineRule="auto"/>
                        </w:pPr>
                        <w:hyperlink r:id="rId22" w:tgtFrame="_self" w:history="1">
                          <w:r w:rsidR="0079006E">
                            <w:rPr>
                              <w:rStyle w:val="Hyperlink"/>
                              <w:rFonts w:ascii="Arial" w:hAnsi="Arial" w:cs="Arial"/>
                              <w:color w:val="3A84DF"/>
                              <w:sz w:val="18"/>
                              <w:szCs w:val="18"/>
                              <w:u w:val="none"/>
                            </w:rPr>
                            <w:t>Whittington Health celebrates Equality, Diversity and Human Rights Week 2015</w:t>
                          </w:r>
                        </w:hyperlink>
                      </w:p>
                      <w:p w:rsidR="0079006E" w:rsidRDefault="0079006E">
                        <w:pPr>
                          <w:spacing w:line="252" w:lineRule="auto"/>
                        </w:pPr>
                        <w:r>
                          <w:rPr>
                            <w:rFonts w:ascii="Arial" w:hAnsi="Arial" w:cs="Arial"/>
                            <w:color w:val="404040"/>
                            <w:sz w:val="18"/>
                            <w:szCs w:val="18"/>
                          </w:rPr>
                          <w:t> </w:t>
                        </w:r>
                      </w:p>
                      <w:p w:rsidR="0079006E" w:rsidRDefault="00337AB9">
                        <w:pPr>
                          <w:spacing w:line="252" w:lineRule="auto"/>
                        </w:pPr>
                        <w:hyperlink r:id="rId23" w:tgtFrame="_self" w:history="1">
                          <w:r w:rsidR="0079006E">
                            <w:rPr>
                              <w:rStyle w:val="Hyperlink"/>
                              <w:rFonts w:ascii="Arial" w:hAnsi="Arial" w:cs="Arial"/>
                              <w:color w:val="3A84DF"/>
                              <w:sz w:val="18"/>
                              <w:szCs w:val="18"/>
                              <w:u w:val="none"/>
                            </w:rPr>
                            <w:t>Nurse and midwife of the year announced on International Nurses Day</w:t>
                          </w:r>
                        </w:hyperlink>
                      </w:p>
                      <w:p w:rsidR="0079006E" w:rsidRDefault="0079006E">
                        <w:pPr>
                          <w:spacing w:line="252" w:lineRule="auto"/>
                        </w:pPr>
                        <w:r>
                          <w:rPr>
                            <w:rFonts w:ascii="Arial" w:hAnsi="Arial" w:cs="Arial"/>
                            <w:b/>
                            <w:bCs/>
                            <w:color w:val="000000"/>
                            <w:sz w:val="20"/>
                            <w:szCs w:val="20"/>
                          </w:rPr>
                          <w:t> </w:t>
                        </w:r>
                      </w:p>
                      <w:p w:rsidR="0079006E" w:rsidRDefault="0079006E">
                        <w:pPr>
                          <w:spacing w:line="252" w:lineRule="auto"/>
                        </w:pPr>
                        <w:r>
                          <w:rPr>
                            <w:rFonts w:ascii="Arial" w:hAnsi="Arial" w:cs="Arial"/>
                            <w:b/>
                            <w:bCs/>
                            <w:color w:val="000000"/>
                            <w:sz w:val="20"/>
                            <w:szCs w:val="20"/>
                          </w:rPr>
                          <w:t>University College London Hospital</w:t>
                        </w:r>
                      </w:p>
                      <w:p w:rsidR="0079006E" w:rsidRDefault="0079006E">
                        <w:pPr>
                          <w:spacing w:line="252" w:lineRule="auto"/>
                        </w:pPr>
                        <w:r>
                          <w:rPr>
                            <w:rFonts w:ascii="Arial" w:hAnsi="Arial" w:cs="Arial"/>
                            <w:b/>
                            <w:bCs/>
                            <w:color w:val="000000"/>
                            <w:sz w:val="20"/>
                            <w:szCs w:val="20"/>
                          </w:rPr>
                          <w:t> </w:t>
                        </w:r>
                      </w:p>
                      <w:p w:rsidR="0079006E" w:rsidRDefault="00337AB9">
                        <w:pPr>
                          <w:spacing w:line="252" w:lineRule="auto"/>
                        </w:pPr>
                        <w:hyperlink r:id="rId24" w:history="1">
                          <w:r w:rsidR="0079006E">
                            <w:rPr>
                              <w:rStyle w:val="Hyperlink"/>
                              <w:rFonts w:ascii="Arial" w:hAnsi="Arial" w:cs="Arial"/>
                              <w:color w:val="3A84DF"/>
                              <w:sz w:val="18"/>
                              <w:szCs w:val="18"/>
                              <w:u w:val="none"/>
                            </w:rPr>
                            <w:t>New website pages to mark World MS Day</w:t>
                          </w:r>
                        </w:hyperlink>
                      </w:p>
                      <w:p w:rsidR="0079006E" w:rsidRDefault="0079006E">
                        <w:pPr>
                          <w:spacing w:line="252" w:lineRule="auto"/>
                        </w:pPr>
                        <w:r>
                          <w:rPr>
                            <w:rFonts w:ascii="Arial" w:hAnsi="Arial" w:cs="Arial"/>
                            <w:color w:val="000000"/>
                            <w:sz w:val="20"/>
                            <w:szCs w:val="20"/>
                          </w:rPr>
                          <w:t> </w:t>
                        </w:r>
                      </w:p>
                      <w:p w:rsidR="0079006E" w:rsidRDefault="00337AB9">
                        <w:pPr>
                          <w:spacing w:line="252" w:lineRule="auto"/>
                        </w:pPr>
                        <w:hyperlink r:id="rId25" w:history="1">
                          <w:r w:rsidR="0079006E">
                            <w:rPr>
                              <w:rStyle w:val="Hyperlink"/>
                              <w:rFonts w:ascii="Arial" w:hAnsi="Arial" w:cs="Arial"/>
                              <w:color w:val="3A84DF"/>
                              <w:sz w:val="18"/>
                              <w:szCs w:val="18"/>
                              <w:u w:val="none"/>
                            </w:rPr>
                            <w:t>Working together to improve research</w:t>
                          </w:r>
                        </w:hyperlink>
                      </w:p>
                      <w:p w:rsidR="0079006E" w:rsidRDefault="0079006E">
                        <w:pPr>
                          <w:spacing w:line="252" w:lineRule="auto"/>
                        </w:pPr>
                        <w:r>
                          <w:rPr>
                            <w:rFonts w:ascii="Arial" w:hAnsi="Arial" w:cs="Arial"/>
                            <w:color w:val="000000"/>
                            <w:sz w:val="20"/>
                            <w:szCs w:val="20"/>
                          </w:rPr>
                          <w:t> </w:t>
                        </w:r>
                      </w:p>
                      <w:p w:rsidR="0079006E" w:rsidRDefault="00337AB9">
                        <w:pPr>
                          <w:spacing w:line="252" w:lineRule="auto"/>
                        </w:pPr>
                        <w:hyperlink r:id="rId26" w:history="1">
                          <w:r w:rsidR="0079006E">
                            <w:rPr>
                              <w:rStyle w:val="Hyperlink"/>
                              <w:rFonts w:ascii="Arial" w:hAnsi="Arial" w:cs="Arial"/>
                              <w:color w:val="3A84DF"/>
                              <w:sz w:val="18"/>
                              <w:szCs w:val="18"/>
                              <w:u w:val="none"/>
                            </w:rPr>
                            <w:t>Prostate cancer team win BMJ award</w:t>
                          </w:r>
                        </w:hyperlink>
                      </w:p>
                    </w:tc>
                  </w:tr>
                </w:tbl>
                <w:p w:rsidR="0079006E" w:rsidRDefault="0079006E">
                  <w:pPr>
                    <w:rPr>
                      <w:rFonts w:eastAsia="Times New Roman"/>
                      <w:sz w:val="20"/>
                      <w:szCs w:val="20"/>
                    </w:rPr>
                  </w:pPr>
                </w:p>
              </w:tc>
            </w:tr>
          </w:tbl>
          <w:p w:rsidR="0079006E" w:rsidRDefault="0079006E">
            <w:pPr>
              <w:rPr>
                <w:rFonts w:eastAsia="Times New Roman"/>
                <w:sz w:val="20"/>
                <w:szCs w:val="20"/>
              </w:rPr>
            </w:pPr>
          </w:p>
        </w:tc>
        <w:tc>
          <w:tcPr>
            <w:tcW w:w="6904" w:type="dxa"/>
            <w:tcMar>
              <w:top w:w="0" w:type="dxa"/>
              <w:left w:w="108" w:type="dxa"/>
              <w:bottom w:w="0" w:type="dxa"/>
              <w:right w:w="108" w:type="dxa"/>
            </w:tcMar>
            <w:vAlign w:val="center"/>
            <w:hideMark/>
          </w:tcPr>
          <w:tbl>
            <w:tblPr>
              <w:tblpPr w:leftFromText="180" w:rightFromText="180" w:vertAnchor="text"/>
              <w:tblW w:w="4889" w:type="pct"/>
              <w:tblCellSpacing w:w="0" w:type="dxa"/>
              <w:tblCellMar>
                <w:left w:w="0" w:type="dxa"/>
                <w:right w:w="0" w:type="dxa"/>
              </w:tblCellMar>
              <w:tblLook w:val="04A0" w:firstRow="1" w:lastRow="0" w:firstColumn="1" w:lastColumn="0" w:noHBand="0" w:noVBand="1"/>
            </w:tblPr>
            <w:tblGrid>
              <w:gridCol w:w="6206"/>
            </w:tblGrid>
            <w:tr w:rsidR="0079006E">
              <w:trPr>
                <w:trHeight w:val="426"/>
                <w:tblCellSpacing w:w="0" w:type="dxa"/>
              </w:trPr>
              <w:tc>
                <w:tcPr>
                  <w:tcW w:w="5000" w:type="pct"/>
                  <w:shd w:val="clear" w:color="auto" w:fill="0091C9"/>
                  <w:tcMar>
                    <w:top w:w="0" w:type="dxa"/>
                    <w:left w:w="0" w:type="dxa"/>
                    <w:bottom w:w="6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6206"/>
                  </w:tblGrid>
                  <w:tr w:rsidR="0079006E" w:rsidTr="00D2619B">
                    <w:tc>
                      <w:tcPr>
                        <w:tcW w:w="5000" w:type="pct"/>
                        <w:tcMar>
                          <w:top w:w="0" w:type="dxa"/>
                          <w:left w:w="108" w:type="dxa"/>
                          <w:bottom w:w="0" w:type="dxa"/>
                          <w:right w:w="108" w:type="dxa"/>
                        </w:tcMar>
                        <w:hideMark/>
                      </w:tcPr>
                      <w:p w:rsidR="0079006E" w:rsidRDefault="0079006E">
                        <w:r>
                          <w:rPr>
                            <w:rFonts w:ascii="Arial" w:hAnsi="Arial" w:cs="Arial"/>
                            <w:b/>
                            <w:bCs/>
                            <w:color w:val="FFFFFF"/>
                            <w:sz w:val="27"/>
                            <w:szCs w:val="27"/>
                          </w:rPr>
                          <w:lastRenderedPageBreak/>
                          <w:t>New Lay member – Lucy de Groot, CBE</w:t>
                        </w:r>
                      </w:p>
                    </w:tc>
                  </w:tr>
                </w:tbl>
                <w:p w:rsidR="0079006E" w:rsidRDefault="0079006E">
                  <w:pPr>
                    <w:rPr>
                      <w:rFonts w:eastAsia="Times New Roman"/>
                      <w:sz w:val="20"/>
                      <w:szCs w:val="20"/>
                    </w:rPr>
                  </w:pPr>
                </w:p>
              </w:tc>
            </w:tr>
            <w:tr w:rsidR="0079006E">
              <w:trPr>
                <w:trHeight w:val="217"/>
                <w:tblCellSpacing w:w="0" w:type="dxa"/>
              </w:trPr>
              <w:tc>
                <w:tcPr>
                  <w:tcW w:w="5000" w:type="pct"/>
                  <w:shd w:val="clear" w:color="auto" w:fill="00ADC6"/>
                  <w:tcMar>
                    <w:top w:w="0" w:type="dxa"/>
                    <w:left w:w="0" w:type="dxa"/>
                    <w:bottom w:w="60" w:type="dxa"/>
                    <w:right w:w="0" w:type="dxa"/>
                  </w:tcMar>
                  <w:vAlign w:val="center"/>
                  <w:hideMark/>
                </w:tcPr>
                <w:p w:rsidR="0079006E" w:rsidRDefault="0079006E">
                  <w:pPr>
                    <w:spacing w:line="217" w:lineRule="atLeast"/>
                    <w:jc w:val="both"/>
                  </w:pPr>
                  <w:r>
                    <w:rPr>
                      <w:rFonts w:ascii="Arial" w:hAnsi="Arial" w:cs="Arial"/>
                      <w:b/>
                      <w:bCs/>
                      <w:color w:val="333333"/>
                      <w:sz w:val="16"/>
                      <w:szCs w:val="16"/>
                    </w:rPr>
                    <w:t> </w:t>
                  </w:r>
                </w:p>
              </w:tc>
            </w:tr>
            <w:tr w:rsidR="0079006E">
              <w:trPr>
                <w:trHeight w:val="9742"/>
                <w:tblCellSpacing w:w="0" w:type="dxa"/>
              </w:trPr>
              <w:tc>
                <w:tcPr>
                  <w:tcW w:w="5000" w:type="pct"/>
                  <w:shd w:val="clear" w:color="auto" w:fill="DEEAF6"/>
                  <w:tcMar>
                    <w:top w:w="0" w:type="dxa"/>
                    <w:left w:w="0" w:type="dxa"/>
                    <w:bottom w:w="60" w:type="dxa"/>
                    <w:right w:w="0" w:type="dxa"/>
                  </w:tcMar>
                  <w:vAlign w:val="center"/>
                  <w:hideMark/>
                </w:tcPr>
                <w:p w:rsidR="0079006E" w:rsidRDefault="0079006E">
                  <w:pPr>
                    <w:spacing w:line="252" w:lineRule="auto"/>
                  </w:pPr>
                  <w:r>
                    <w:rPr>
                      <w:rFonts w:ascii="Calibri" w:hAnsi="Calibri"/>
                      <w:sz w:val="22"/>
                      <w:szCs w:val="22"/>
                    </w:rPr>
                    <w:t> </w:t>
                  </w:r>
                </w:p>
                <w:tbl>
                  <w:tblPr>
                    <w:tblW w:w="5000" w:type="pct"/>
                    <w:tblCellMar>
                      <w:left w:w="0" w:type="dxa"/>
                      <w:right w:w="0" w:type="dxa"/>
                    </w:tblCellMar>
                    <w:tblLook w:val="04A0" w:firstRow="1" w:lastRow="0" w:firstColumn="1" w:lastColumn="0" w:noHBand="0" w:noVBand="1"/>
                  </w:tblPr>
                  <w:tblGrid>
                    <w:gridCol w:w="6206"/>
                  </w:tblGrid>
                  <w:tr w:rsidR="0079006E" w:rsidTr="0079006E">
                    <w:tc>
                      <w:tcPr>
                        <w:tcW w:w="5000" w:type="pct"/>
                        <w:tcMar>
                          <w:top w:w="0" w:type="dxa"/>
                          <w:left w:w="108" w:type="dxa"/>
                          <w:bottom w:w="0" w:type="dxa"/>
                          <w:right w:w="108" w:type="dxa"/>
                        </w:tcMar>
                        <w:hideMark/>
                      </w:tcPr>
                      <w:p w:rsidR="0079006E" w:rsidRDefault="00D2619B">
                        <w:pPr>
                          <w:jc w:val="both"/>
                        </w:pPr>
                        <w:r>
                          <w:rPr>
                            <w:noProof/>
                          </w:rPr>
                          <w:drawing>
                            <wp:anchor distT="0" distB="0" distL="114300" distR="114300" simplePos="0" relativeHeight="251658240" behindDoc="0" locked="0" layoutInCell="1" allowOverlap="0" wp14:anchorId="414E385A" wp14:editId="70D4B460">
                              <wp:simplePos x="0" y="0"/>
                              <wp:positionH relativeFrom="column">
                                <wp:posOffset>2723515</wp:posOffset>
                              </wp:positionH>
                              <wp:positionV relativeFrom="line">
                                <wp:posOffset>36830</wp:posOffset>
                              </wp:positionV>
                              <wp:extent cx="1047750" cy="1181100"/>
                              <wp:effectExtent l="0" t="0" r="0" b="0"/>
                              <wp:wrapSquare wrapText="bothSides"/>
                              <wp:docPr id="7" name="Picture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pic:spPr>
                                  </pic:pic>
                                </a:graphicData>
                              </a:graphic>
                              <wp14:sizeRelH relativeFrom="page">
                                <wp14:pctWidth>0</wp14:pctWidth>
                              </wp14:sizeRelH>
                              <wp14:sizeRelV relativeFrom="page">
                                <wp14:pctHeight>0</wp14:pctHeight>
                              </wp14:sizeRelV>
                            </wp:anchor>
                          </w:drawing>
                        </w:r>
                        <w:r w:rsidR="0079006E">
                          <w:rPr>
                            <w:rFonts w:ascii="Arial" w:hAnsi="Arial" w:cs="Arial"/>
                            <w:sz w:val="20"/>
                            <w:szCs w:val="20"/>
                          </w:rPr>
                          <w:t>We</w:t>
                        </w:r>
                        <w:r w:rsidR="0079006E">
                          <w:rPr>
                            <w:rFonts w:ascii="Arial" w:hAnsi="Arial" w:cs="Arial"/>
                            <w:b/>
                            <w:bCs/>
                            <w:sz w:val="20"/>
                            <w:szCs w:val="20"/>
                          </w:rPr>
                          <w:t xml:space="preserve"> </w:t>
                        </w:r>
                        <w:r w:rsidR="0079006E">
                          <w:rPr>
                            <w:rFonts w:ascii="Arial" w:hAnsi="Arial" w:cs="Arial"/>
                            <w:sz w:val="20"/>
                            <w:szCs w:val="20"/>
                          </w:rPr>
                          <w:t xml:space="preserve">would like to express a warm welcome to our newest Lay Member to the Governing Body, Lucy de Groot, </w:t>
                        </w:r>
                        <w:proofErr w:type="gramStart"/>
                        <w:r w:rsidR="0079006E">
                          <w:rPr>
                            <w:rFonts w:ascii="Arial" w:hAnsi="Arial" w:cs="Arial"/>
                            <w:sz w:val="20"/>
                            <w:szCs w:val="20"/>
                          </w:rPr>
                          <w:t>CBE</w:t>
                        </w:r>
                        <w:proofErr w:type="gramEnd"/>
                        <w:r w:rsidR="0079006E">
                          <w:rPr>
                            <w:rFonts w:ascii="Arial" w:hAnsi="Arial" w:cs="Arial"/>
                            <w:sz w:val="20"/>
                            <w:szCs w:val="20"/>
                          </w:rPr>
                          <w:t>.</w:t>
                        </w:r>
                      </w:p>
                      <w:p w:rsidR="0079006E" w:rsidRDefault="0079006E">
                        <w:pPr>
                          <w:jc w:val="both"/>
                        </w:pPr>
                        <w:r>
                          <w:rPr>
                            <w:rFonts w:ascii="Calibri" w:hAnsi="Calibri"/>
                            <w:sz w:val="22"/>
                            <w:szCs w:val="22"/>
                          </w:rPr>
                          <w:t> </w:t>
                        </w:r>
                      </w:p>
                      <w:p w:rsidR="0079006E" w:rsidRPr="00D2619B" w:rsidRDefault="0079006E">
                        <w:pPr>
                          <w:jc w:val="both"/>
                          <w:rPr>
                            <w:rFonts w:ascii="Arial" w:hAnsi="Arial" w:cs="Arial"/>
                            <w:sz w:val="20"/>
                            <w:szCs w:val="20"/>
                          </w:rPr>
                        </w:pPr>
                        <w:r>
                          <w:rPr>
                            <w:rFonts w:ascii="Arial" w:hAnsi="Arial" w:cs="Arial"/>
                            <w:sz w:val="20"/>
                            <w:szCs w:val="20"/>
                          </w:rPr>
                          <w:t xml:space="preserve">Lucy de Groot has worked in senior management roles in local and central government, including as the Chief Executive of Bristol City Council and as a Director of Public Services at the Treasury. She recently retired as the Chief Executive of the national charity Community Service Volunteers (CSV). She is a Trustee of the Baring Foundation and Vice Chair of Governors the Working Men’s College in Camden. She started her working life as a community worker in north Islington and has lived in the borough for the last fifteen years. </w:t>
                        </w:r>
                      </w:p>
                      <w:p w:rsidR="0079006E" w:rsidRDefault="0079006E">
                        <w:pPr>
                          <w:jc w:val="both"/>
                        </w:pPr>
                        <w:r>
                          <w:rPr>
                            <w:rFonts w:ascii="Arial" w:hAnsi="Arial" w:cs="Arial"/>
                            <w:sz w:val="20"/>
                            <w:szCs w:val="20"/>
                          </w:rPr>
                          <w:t> </w:t>
                        </w:r>
                      </w:p>
                      <w:p w:rsidR="0079006E" w:rsidRDefault="0079006E">
                        <w:pPr>
                          <w:jc w:val="both"/>
                        </w:pPr>
                        <w:proofErr w:type="spellStart"/>
                        <w:r>
                          <w:rPr>
                            <w:rFonts w:ascii="Arial" w:hAnsi="Arial" w:cs="Arial"/>
                            <w:b/>
                            <w:bCs/>
                            <w:sz w:val="20"/>
                            <w:szCs w:val="20"/>
                            <w:lang w:val="en"/>
                          </w:rPr>
                          <w:t>Dr</w:t>
                        </w:r>
                        <w:proofErr w:type="spellEnd"/>
                        <w:r>
                          <w:rPr>
                            <w:rFonts w:ascii="Arial" w:hAnsi="Arial" w:cs="Arial"/>
                            <w:b/>
                            <w:bCs/>
                            <w:sz w:val="20"/>
                            <w:szCs w:val="20"/>
                            <w:lang w:val="en"/>
                          </w:rPr>
                          <w:t xml:space="preserve"> Gillian </w:t>
                        </w:r>
                        <w:proofErr w:type="spellStart"/>
                        <w:r>
                          <w:rPr>
                            <w:rFonts w:ascii="Arial" w:hAnsi="Arial" w:cs="Arial"/>
                            <w:b/>
                            <w:bCs/>
                            <w:sz w:val="20"/>
                            <w:szCs w:val="20"/>
                            <w:lang w:val="en"/>
                          </w:rPr>
                          <w:t>Greenhough</w:t>
                        </w:r>
                        <w:proofErr w:type="spellEnd"/>
                        <w:r>
                          <w:rPr>
                            <w:rFonts w:ascii="Arial" w:hAnsi="Arial" w:cs="Arial"/>
                            <w:b/>
                            <w:bCs/>
                            <w:sz w:val="20"/>
                            <w:szCs w:val="20"/>
                            <w:lang w:val="en"/>
                          </w:rPr>
                          <w:t xml:space="preserve"> - Chair of Islington Clinical Commissioning Group (CCG) said, </w:t>
                        </w:r>
                      </w:p>
                      <w:p w:rsidR="0079006E" w:rsidRDefault="0079006E">
                        <w:pPr>
                          <w:jc w:val="both"/>
                        </w:pPr>
                        <w:r>
                          <w:rPr>
                            <w:rFonts w:ascii="Arial" w:hAnsi="Arial" w:cs="Arial"/>
                            <w:sz w:val="20"/>
                            <w:szCs w:val="20"/>
                          </w:rPr>
                          <w:t> </w:t>
                        </w:r>
                      </w:p>
                      <w:p w:rsidR="0079006E" w:rsidRDefault="0079006E">
                        <w:pPr>
                          <w:jc w:val="both"/>
                        </w:pPr>
                        <w:r>
                          <w:rPr>
                            <w:rFonts w:ascii="Arial" w:hAnsi="Arial" w:cs="Arial"/>
                            <w:sz w:val="20"/>
                            <w:szCs w:val="20"/>
                          </w:rPr>
                          <w:t>“I’m delighted to welcome our newest member to our Governing Body. She brings with her a wealth of experience that will be a valuable asset to the CCG. I have no doubt that her presence, experience, involvement and input will considerably strengthen us going forward. Lucy, along with her knowledge and understanding of our local community will be a great asset and I am sure the Governing Body will benefit from her fresh perspective to help improve the health and wellbeing of Islington’s patients and services users.”</w:t>
                        </w:r>
                      </w:p>
                      <w:p w:rsidR="0079006E" w:rsidRDefault="0079006E">
                        <w:pPr>
                          <w:jc w:val="both"/>
                        </w:pPr>
                        <w:r>
                          <w:rPr>
                            <w:rFonts w:ascii="Arial" w:hAnsi="Arial" w:cs="Arial"/>
                            <w:sz w:val="20"/>
                            <w:szCs w:val="20"/>
                            <w:lang w:val="en-US"/>
                          </w:rPr>
                          <w:t> </w:t>
                        </w:r>
                      </w:p>
                      <w:p w:rsidR="0079006E" w:rsidRDefault="0079006E">
                        <w:r>
                          <w:rPr>
                            <w:rFonts w:ascii="Arial" w:hAnsi="Arial" w:cs="Arial"/>
                            <w:sz w:val="20"/>
                            <w:szCs w:val="20"/>
                            <w:lang w:val="en"/>
                          </w:rPr>
                          <w:t xml:space="preserve">The CCG has appointed Lucy as </w:t>
                        </w:r>
                        <w:r>
                          <w:rPr>
                            <w:rFonts w:ascii="Arial" w:hAnsi="Arial" w:cs="Arial"/>
                            <w:sz w:val="20"/>
                            <w:szCs w:val="20"/>
                          </w:rPr>
                          <w:t xml:space="preserve">Lay Member and </w:t>
                        </w:r>
                        <w:r>
                          <w:rPr>
                            <w:rFonts w:ascii="Arial" w:hAnsi="Arial" w:cs="Arial"/>
                            <w:sz w:val="20"/>
                            <w:szCs w:val="20"/>
                            <w:lang w:val="en"/>
                          </w:rPr>
                          <w:t xml:space="preserve">Chair of the Audit Committee </w:t>
                        </w:r>
                        <w:r>
                          <w:rPr>
                            <w:rFonts w:ascii="Arial" w:hAnsi="Arial" w:cs="Arial"/>
                            <w:sz w:val="20"/>
                            <w:szCs w:val="20"/>
                          </w:rPr>
                          <w:t xml:space="preserve">replacing Anne </w:t>
                        </w:r>
                        <w:proofErr w:type="spellStart"/>
                        <w:r>
                          <w:rPr>
                            <w:rFonts w:ascii="Arial" w:hAnsi="Arial" w:cs="Arial"/>
                            <w:sz w:val="20"/>
                            <w:szCs w:val="20"/>
                          </w:rPr>
                          <w:t>Weyman</w:t>
                        </w:r>
                        <w:proofErr w:type="spellEnd"/>
                        <w:r>
                          <w:rPr>
                            <w:rFonts w:ascii="Arial" w:hAnsi="Arial" w:cs="Arial"/>
                            <w:sz w:val="20"/>
                            <w:szCs w:val="20"/>
                          </w:rPr>
                          <w:t xml:space="preserve"> who stepped down in March 2015. </w:t>
                        </w:r>
                      </w:p>
                      <w:p w:rsidR="0079006E" w:rsidRDefault="0079006E">
                        <w:r>
                          <w:rPr>
                            <w:rFonts w:ascii="Calibri" w:hAnsi="Calibri"/>
                            <w:sz w:val="22"/>
                            <w:szCs w:val="22"/>
                          </w:rPr>
                          <w:t> </w:t>
                        </w:r>
                      </w:p>
                      <w:p w:rsidR="0079006E" w:rsidRDefault="0079006E">
                        <w:pPr>
                          <w:jc w:val="both"/>
                        </w:pPr>
                        <w:r>
                          <w:rPr>
                            <w:rFonts w:ascii="Arial" w:hAnsi="Arial" w:cs="Arial"/>
                            <w:b/>
                            <w:bCs/>
                            <w:sz w:val="20"/>
                            <w:szCs w:val="20"/>
                          </w:rPr>
                          <w:t>Lucy de Groot said,</w:t>
                        </w:r>
                        <w:r>
                          <w:rPr>
                            <w:rFonts w:ascii="Arial" w:hAnsi="Arial" w:cs="Arial"/>
                            <w:sz w:val="20"/>
                            <w:szCs w:val="20"/>
                          </w:rPr>
                          <w:t xml:space="preserve"> </w:t>
                        </w:r>
                      </w:p>
                      <w:p w:rsidR="0079006E" w:rsidRDefault="0079006E">
                        <w:pPr>
                          <w:jc w:val="both"/>
                        </w:pPr>
                        <w:r>
                          <w:rPr>
                            <w:rFonts w:ascii="Arial" w:hAnsi="Arial" w:cs="Arial"/>
                            <w:sz w:val="20"/>
                            <w:szCs w:val="20"/>
                          </w:rPr>
                          <w:t> </w:t>
                        </w:r>
                      </w:p>
                      <w:p w:rsidR="0079006E" w:rsidRDefault="0079006E">
                        <w:r>
                          <w:rPr>
                            <w:rFonts w:ascii="Arial" w:hAnsi="Arial" w:cs="Arial"/>
                            <w:sz w:val="20"/>
                            <w:szCs w:val="20"/>
                          </w:rPr>
                          <w:t>“I am honoured to be appointed as Lay Member of Islington CCG. Getting the best possible services to enable all the diverse local communities in the borough to lead the healthiest possible lives I am sure will be challenging. I am conscious that there is some great work going on. I will be working hard with colleagues in the CCG and across the borough to ensure that we continue to focus on improving people's health and wellbeing and reducing health inequalities in Islington.”</w:t>
                        </w:r>
                      </w:p>
                    </w:tc>
                  </w:tr>
                </w:tbl>
                <w:p w:rsidR="0079006E" w:rsidRDefault="0079006E">
                  <w:pPr>
                    <w:rPr>
                      <w:rFonts w:eastAsia="Times New Roman"/>
                      <w:sz w:val="20"/>
                      <w:szCs w:val="20"/>
                    </w:rPr>
                  </w:pPr>
                </w:p>
              </w:tc>
            </w:tr>
            <w:tr w:rsidR="0079006E">
              <w:trPr>
                <w:trHeight w:val="80"/>
                <w:tblCellSpacing w:w="0" w:type="dxa"/>
              </w:trPr>
              <w:tc>
                <w:tcPr>
                  <w:tcW w:w="5000" w:type="pct"/>
                  <w:tcMar>
                    <w:top w:w="0" w:type="dxa"/>
                    <w:left w:w="0" w:type="dxa"/>
                    <w:bottom w:w="60" w:type="dxa"/>
                    <w:right w:w="0" w:type="dxa"/>
                  </w:tcMar>
                  <w:vAlign w:val="center"/>
                  <w:hideMark/>
                </w:tcPr>
                <w:tbl>
                  <w:tblPr>
                    <w:tblpPr w:leftFromText="180" w:rightFromText="180" w:vertAnchor="text"/>
                    <w:tblW w:w="5000" w:type="pct"/>
                    <w:tblCellSpacing w:w="0" w:type="dxa"/>
                    <w:tblCellMar>
                      <w:left w:w="0" w:type="dxa"/>
                      <w:right w:w="0" w:type="dxa"/>
                    </w:tblCellMar>
                    <w:tblLook w:val="04A0" w:firstRow="1" w:lastRow="0" w:firstColumn="1" w:lastColumn="0" w:noHBand="0" w:noVBand="1"/>
                  </w:tblPr>
                  <w:tblGrid>
                    <w:gridCol w:w="6206"/>
                  </w:tblGrid>
                  <w:tr w:rsidR="0079006E" w:rsidTr="00D2619B">
                    <w:trPr>
                      <w:trHeight w:val="80"/>
                      <w:tblCellSpacing w:w="0" w:type="dxa"/>
                    </w:trPr>
                    <w:tc>
                      <w:tcPr>
                        <w:tcW w:w="5000" w:type="pct"/>
                        <w:tcMar>
                          <w:top w:w="0" w:type="dxa"/>
                          <w:left w:w="0" w:type="dxa"/>
                          <w:bottom w:w="60" w:type="dxa"/>
                          <w:right w:w="0" w:type="dxa"/>
                        </w:tcMar>
                        <w:vAlign w:val="center"/>
                        <w:hideMark/>
                      </w:tcPr>
                      <w:p w:rsidR="0079006E" w:rsidRDefault="0079006E">
                        <w:pPr>
                          <w:spacing w:line="80" w:lineRule="atLeast"/>
                        </w:pPr>
                        <w:r>
                          <w:rPr>
                            <w:rFonts w:ascii="Arial" w:hAnsi="Arial" w:cs="Arial"/>
                            <w:b/>
                            <w:bCs/>
                            <w:color w:val="333333"/>
                            <w:sz w:val="8"/>
                            <w:szCs w:val="8"/>
                          </w:rPr>
                          <w:t> </w:t>
                        </w:r>
                      </w:p>
                    </w:tc>
                  </w:tr>
                  <w:tr w:rsidR="0079006E" w:rsidTr="00D2619B">
                    <w:trPr>
                      <w:trHeight w:val="174"/>
                      <w:tblCellSpacing w:w="0" w:type="dxa"/>
                    </w:trPr>
                    <w:tc>
                      <w:tcPr>
                        <w:tcW w:w="5000" w:type="pct"/>
                        <w:shd w:val="clear" w:color="auto" w:fill="00ADC6"/>
                        <w:tcMar>
                          <w:top w:w="0" w:type="dxa"/>
                          <w:left w:w="0" w:type="dxa"/>
                          <w:bottom w:w="60" w:type="dxa"/>
                          <w:right w:w="0" w:type="dxa"/>
                        </w:tcMar>
                        <w:vAlign w:val="center"/>
                        <w:hideMark/>
                      </w:tcPr>
                      <w:p w:rsidR="0079006E" w:rsidRDefault="0079006E">
                        <w:pPr>
                          <w:spacing w:line="174" w:lineRule="atLeast"/>
                        </w:pPr>
                        <w:r>
                          <w:rPr>
                            <w:rFonts w:ascii="Arial" w:hAnsi="Arial" w:cs="Arial"/>
                            <w:sz w:val="16"/>
                            <w:szCs w:val="16"/>
                          </w:rPr>
                          <w:t> </w:t>
                        </w:r>
                      </w:p>
                    </w:tc>
                  </w:tr>
                  <w:tr w:rsidR="0079006E" w:rsidTr="00D2619B">
                    <w:trPr>
                      <w:trHeight w:val="462"/>
                      <w:tblCellSpacing w:w="0" w:type="dxa"/>
                    </w:trPr>
                    <w:tc>
                      <w:tcPr>
                        <w:tcW w:w="5000" w:type="pct"/>
                        <w:shd w:val="clear" w:color="auto" w:fill="0091C9"/>
                        <w:tcMar>
                          <w:top w:w="0" w:type="dxa"/>
                          <w:left w:w="0" w:type="dxa"/>
                          <w:bottom w:w="60" w:type="dxa"/>
                          <w:right w:w="0" w:type="dxa"/>
                        </w:tcMar>
                        <w:vAlign w:val="center"/>
                        <w:hideMark/>
                      </w:tcPr>
                      <w:tbl>
                        <w:tblPr>
                          <w:tblW w:w="0" w:type="auto"/>
                          <w:tblInd w:w="126" w:type="dxa"/>
                          <w:tblCellMar>
                            <w:left w:w="0" w:type="dxa"/>
                            <w:right w:w="0" w:type="dxa"/>
                          </w:tblCellMar>
                          <w:tblLook w:val="04A0" w:firstRow="1" w:lastRow="0" w:firstColumn="1" w:lastColumn="0" w:noHBand="0" w:noVBand="1"/>
                        </w:tblPr>
                        <w:tblGrid>
                          <w:gridCol w:w="6080"/>
                        </w:tblGrid>
                        <w:tr w:rsidR="0079006E">
                          <w:tc>
                            <w:tcPr>
                              <w:tcW w:w="8321" w:type="dxa"/>
                              <w:tcMar>
                                <w:top w:w="0" w:type="dxa"/>
                                <w:left w:w="108" w:type="dxa"/>
                                <w:bottom w:w="0" w:type="dxa"/>
                                <w:right w:w="108" w:type="dxa"/>
                              </w:tcMar>
                              <w:hideMark/>
                            </w:tcPr>
                            <w:p w:rsidR="0079006E" w:rsidRDefault="0079006E">
                              <w:r>
                                <w:rPr>
                                  <w:rFonts w:ascii="Arial" w:hAnsi="Arial" w:cs="Arial"/>
                                  <w:b/>
                                  <w:bCs/>
                                  <w:color w:val="FFFFFF"/>
                                  <w:sz w:val="27"/>
                                  <w:szCs w:val="27"/>
                                </w:rPr>
                                <w:t xml:space="preserve">Annual Report and Account 2014/15 </w:t>
                              </w:r>
                            </w:p>
                          </w:tc>
                        </w:tr>
                      </w:tbl>
                      <w:p w:rsidR="0079006E" w:rsidRDefault="0079006E">
                        <w:pPr>
                          <w:rPr>
                            <w:rFonts w:eastAsia="Times New Roman"/>
                            <w:sz w:val="20"/>
                            <w:szCs w:val="20"/>
                          </w:rPr>
                        </w:pPr>
                      </w:p>
                    </w:tc>
                  </w:tr>
                  <w:tr w:rsidR="0079006E" w:rsidTr="00D2619B">
                    <w:trPr>
                      <w:trHeight w:val="174"/>
                      <w:tblCellSpacing w:w="0" w:type="dxa"/>
                    </w:trPr>
                    <w:tc>
                      <w:tcPr>
                        <w:tcW w:w="5000" w:type="pct"/>
                        <w:shd w:val="clear" w:color="auto" w:fill="FFFFFF"/>
                        <w:tcMar>
                          <w:top w:w="0" w:type="dxa"/>
                          <w:left w:w="0" w:type="dxa"/>
                          <w:bottom w:w="60" w:type="dxa"/>
                          <w:right w:w="0" w:type="dxa"/>
                        </w:tcMar>
                        <w:vAlign w:val="center"/>
                        <w:hideMark/>
                      </w:tcPr>
                      <w:p w:rsidR="0079006E" w:rsidRDefault="0079006E">
                        <w:pPr>
                          <w:spacing w:line="252" w:lineRule="auto"/>
                        </w:pPr>
                        <w:r>
                          <w:rPr>
                            <w:rFonts w:ascii="Calibri" w:hAnsi="Calibri"/>
                            <w:sz w:val="22"/>
                            <w:szCs w:val="22"/>
                          </w:rPr>
                          <w:t> </w:t>
                        </w:r>
                      </w:p>
                      <w:tbl>
                        <w:tblPr>
                          <w:tblW w:w="0" w:type="auto"/>
                          <w:tblInd w:w="118" w:type="dxa"/>
                          <w:tblCellMar>
                            <w:left w:w="0" w:type="dxa"/>
                            <w:right w:w="0" w:type="dxa"/>
                          </w:tblCellMar>
                          <w:tblLook w:val="04A0" w:firstRow="1" w:lastRow="0" w:firstColumn="1" w:lastColumn="0" w:noHBand="0" w:noVBand="1"/>
                        </w:tblPr>
                        <w:tblGrid>
                          <w:gridCol w:w="6088"/>
                        </w:tblGrid>
                        <w:tr w:rsidR="0079006E">
                          <w:tc>
                            <w:tcPr>
                              <w:tcW w:w="8326" w:type="dxa"/>
                              <w:tcMar>
                                <w:top w:w="0" w:type="dxa"/>
                                <w:left w:w="108" w:type="dxa"/>
                                <w:bottom w:w="0" w:type="dxa"/>
                                <w:right w:w="108" w:type="dxa"/>
                              </w:tcMar>
                              <w:hideMark/>
                            </w:tcPr>
                            <w:p w:rsidR="0079006E" w:rsidRDefault="0079006E">
                              <w:pPr>
                                <w:jc w:val="both"/>
                              </w:pPr>
                              <w:r>
                                <w:rPr>
                                  <w:rFonts w:ascii="Arial" w:hAnsi="Arial" w:cs="Arial"/>
                                  <w:sz w:val="20"/>
                                  <w:szCs w:val="20"/>
                                </w:rPr>
                                <w:t xml:space="preserve">Islington CCG submitted its second </w:t>
                              </w:r>
                              <w:hyperlink r:id="rId28" w:history="1">
                                <w:r>
                                  <w:rPr>
                                    <w:rStyle w:val="Hyperlink"/>
                                    <w:rFonts w:ascii="Arial" w:hAnsi="Arial" w:cs="Arial"/>
                                    <w:sz w:val="20"/>
                                    <w:szCs w:val="20"/>
                                    <w:lang w:val="en"/>
                                  </w:rPr>
                                  <w:t>2014/15 Annual Report and Accounts</w:t>
                                </w:r>
                              </w:hyperlink>
                              <w:r>
                                <w:rPr>
                                  <w:rFonts w:ascii="Arial" w:hAnsi="Arial" w:cs="Arial"/>
                                  <w:sz w:val="20"/>
                                  <w:szCs w:val="20"/>
                                </w:rPr>
                                <w:t xml:space="preserve"> to NHS England on 29th May which covers the period from 1 April 2014 to the 31 March 2015.</w:t>
                              </w:r>
                            </w:p>
                            <w:p w:rsidR="0079006E" w:rsidRDefault="0079006E">
                              <w:pPr>
                                <w:jc w:val="both"/>
                              </w:pPr>
                              <w:r>
                                <w:rPr>
                                  <w:rFonts w:ascii="Arial" w:hAnsi="Arial" w:cs="Arial"/>
                                  <w:sz w:val="20"/>
                                  <w:szCs w:val="20"/>
                                </w:rPr>
                                <w:t> </w:t>
                              </w:r>
                            </w:p>
                            <w:p w:rsidR="0079006E" w:rsidRDefault="0079006E">
                              <w:pPr>
                                <w:jc w:val="both"/>
                              </w:pPr>
                              <w:r>
                                <w:rPr>
                                  <w:rFonts w:ascii="Arial" w:hAnsi="Arial" w:cs="Arial"/>
                                  <w:sz w:val="20"/>
                                  <w:szCs w:val="20"/>
                                </w:rPr>
                                <w:t>The reports details how the CCG has performed over the past year and highlights some of the work we have been doing to improve the health of our population. Alison Blair, Chief Officer, said:</w:t>
                              </w:r>
                            </w:p>
                            <w:p w:rsidR="0079006E" w:rsidRDefault="0079006E">
                              <w:pPr>
                                <w:jc w:val="both"/>
                              </w:pPr>
                              <w:r>
                                <w:rPr>
                                  <w:rFonts w:ascii="Arial" w:hAnsi="Arial" w:cs="Arial"/>
                                  <w:sz w:val="20"/>
                                  <w:szCs w:val="20"/>
                                </w:rPr>
                                <w:t> </w:t>
                              </w:r>
                            </w:p>
                            <w:p w:rsidR="0079006E" w:rsidRDefault="0079006E">
                              <w:pPr>
                                <w:jc w:val="both"/>
                              </w:pPr>
                              <w:r>
                                <w:rPr>
                                  <w:rFonts w:ascii="Arial" w:hAnsi="Arial" w:cs="Arial"/>
                                  <w:sz w:val="20"/>
                                  <w:szCs w:val="20"/>
                                </w:rPr>
                                <w:t>“This year’s achievements have only been possible through working in partnership with our partners - the Council, local hospitals and community services, patients and carers, along with the commitment of the staff from Islington CCG member GP practices.”</w:t>
                              </w:r>
                            </w:p>
                            <w:p w:rsidR="0079006E" w:rsidRDefault="0079006E">
                              <w:pPr>
                                <w:jc w:val="both"/>
                              </w:pPr>
                              <w:r>
                                <w:rPr>
                                  <w:rFonts w:ascii="Arial" w:hAnsi="Arial" w:cs="Arial"/>
                                  <w:sz w:val="20"/>
                                  <w:szCs w:val="20"/>
                                </w:rPr>
                                <w:t> </w:t>
                              </w:r>
                            </w:p>
                            <w:p w:rsidR="0079006E" w:rsidRDefault="0079006E">
                              <w:pPr>
                                <w:jc w:val="both"/>
                              </w:pPr>
                              <w:r>
                                <w:rPr>
                                  <w:rFonts w:ascii="Arial" w:hAnsi="Arial" w:cs="Arial"/>
                                  <w:sz w:val="20"/>
                                  <w:szCs w:val="20"/>
                                </w:rPr>
                                <w:lastRenderedPageBreak/>
                                <w:t>The report will be formally presented at the CCG’s Annual General Meeting on 16 September along with “Year in Review”, which provides an at-a-glance summary of the CCG.</w:t>
                              </w:r>
                            </w:p>
                            <w:p w:rsidR="0079006E" w:rsidRDefault="0079006E">
                              <w:pPr>
                                <w:jc w:val="both"/>
                              </w:pPr>
                              <w:r>
                                <w:rPr>
                                  <w:rFonts w:ascii="Arial" w:hAnsi="Arial" w:cs="Arial"/>
                                  <w:sz w:val="20"/>
                                  <w:szCs w:val="20"/>
                                </w:rPr>
                                <w:t> </w:t>
                              </w:r>
                            </w:p>
                            <w:p w:rsidR="0079006E" w:rsidRDefault="0079006E">
                              <w:pPr>
                                <w:jc w:val="both"/>
                              </w:pPr>
                              <w:r>
                                <w:rPr>
                                  <w:rFonts w:ascii="Arial" w:hAnsi="Arial" w:cs="Arial"/>
                                  <w:sz w:val="20"/>
                                  <w:szCs w:val="20"/>
                                </w:rPr>
                                <w:t>Below are some of the ways that Islington CCG is working to improve health services and health outcomes for people in Islington:</w:t>
                              </w:r>
                            </w:p>
                            <w:p w:rsidR="0079006E" w:rsidRDefault="0079006E">
                              <w:pPr>
                                <w:jc w:val="both"/>
                              </w:pPr>
                              <w:r>
                                <w:rPr>
                                  <w:rFonts w:ascii="Arial" w:hAnsi="Arial" w:cs="Arial"/>
                                  <w:sz w:val="20"/>
                                  <w:szCs w:val="20"/>
                                </w:rPr>
                                <w:t> </w:t>
                              </w:r>
                            </w:p>
                            <w:p w:rsidR="0079006E" w:rsidRDefault="0079006E">
                              <w:pPr>
                                <w:ind w:left="360" w:hanging="360"/>
                                <w:jc w:val="both"/>
                              </w:pPr>
                              <w:r>
                                <w:rPr>
                                  <w:rFonts w:ascii="Symbol" w:hAnsi="Symbol"/>
                                  <w:sz w:val="20"/>
                                  <w:szCs w:val="20"/>
                                </w:rPr>
                                <w:t></w:t>
                              </w:r>
                              <w:r>
                                <w:rPr>
                                  <w:sz w:val="14"/>
                                  <w:szCs w:val="14"/>
                                </w:rPr>
                                <w:t>      </w:t>
                              </w:r>
                              <w:r w:rsidR="00405373">
                                <w:rPr>
                                  <w:sz w:val="14"/>
                                  <w:szCs w:val="14"/>
                                </w:rPr>
                                <w:t xml:space="preserve"> </w:t>
                              </w:r>
                              <w:r>
                                <w:rPr>
                                  <w:rFonts w:ascii="Arial" w:hAnsi="Arial" w:cs="Arial"/>
                                  <w:sz w:val="20"/>
                                  <w:szCs w:val="20"/>
                                </w:rPr>
                                <w:t xml:space="preserve">Islington’s </w:t>
                              </w:r>
                              <w:proofErr w:type="spellStart"/>
                              <w:r>
                                <w:rPr>
                                  <w:rFonts w:ascii="Arial" w:hAnsi="Arial" w:cs="Arial"/>
                                  <w:b/>
                                  <w:bCs/>
                                  <w:sz w:val="20"/>
                                  <w:szCs w:val="20"/>
                                </w:rPr>
                                <w:t>reablement</w:t>
                              </w:r>
                              <w:proofErr w:type="spellEnd"/>
                              <w:r>
                                <w:rPr>
                                  <w:rFonts w:ascii="Arial" w:hAnsi="Arial" w:cs="Arial"/>
                                  <w:b/>
                                  <w:bCs/>
                                  <w:sz w:val="20"/>
                                  <w:szCs w:val="20"/>
                                </w:rPr>
                                <w:t xml:space="preserve"> </w:t>
                              </w:r>
                              <w:r>
                                <w:rPr>
                                  <w:rFonts w:ascii="Arial" w:hAnsi="Arial" w:cs="Arial"/>
                                  <w:sz w:val="20"/>
                                  <w:szCs w:val="20"/>
                                </w:rPr>
                                <w:t xml:space="preserve">service, delivered by Hillside Clubhouse, is supporting people with long term mental ill health to make a transition back into employment. Some who have been through this programme have gone on to become </w:t>
                              </w:r>
                              <w:proofErr w:type="spellStart"/>
                              <w:r>
                                <w:rPr>
                                  <w:rFonts w:ascii="Arial" w:hAnsi="Arial" w:cs="Arial"/>
                                  <w:sz w:val="20"/>
                                  <w:szCs w:val="20"/>
                                </w:rPr>
                                <w:t>reablement</w:t>
                              </w:r>
                              <w:proofErr w:type="spellEnd"/>
                              <w:r>
                                <w:rPr>
                                  <w:rFonts w:ascii="Arial" w:hAnsi="Arial" w:cs="Arial"/>
                                  <w:sz w:val="20"/>
                                  <w:szCs w:val="20"/>
                                </w:rPr>
                                <w:t xml:space="preserve"> support workers, inspiring others to make the same successful journey that they have</w:t>
                              </w:r>
                            </w:p>
                            <w:p w:rsidR="0079006E" w:rsidRDefault="0079006E">
                              <w:pPr>
                                <w:ind w:left="-360"/>
                                <w:jc w:val="both"/>
                              </w:pPr>
                              <w:r>
                                <w:rPr>
                                  <w:rFonts w:ascii="Arial" w:hAnsi="Arial" w:cs="Arial"/>
                                  <w:sz w:val="20"/>
                                  <w:szCs w:val="20"/>
                                </w:rPr>
                                <w:t> </w:t>
                              </w:r>
                            </w:p>
                            <w:p w:rsidR="0079006E" w:rsidRDefault="0079006E">
                              <w:pPr>
                                <w:ind w:left="360" w:hanging="360"/>
                                <w:jc w:val="both"/>
                              </w:pPr>
                              <w:r>
                                <w:rPr>
                                  <w:rFonts w:ascii="Symbol" w:hAnsi="Symbol"/>
                                  <w:sz w:val="20"/>
                                  <w:szCs w:val="20"/>
                                </w:rPr>
                                <w:t></w:t>
                              </w:r>
                              <w:r>
                                <w:rPr>
                                  <w:sz w:val="14"/>
                                  <w:szCs w:val="14"/>
                                </w:rPr>
                                <w:t xml:space="preserve">         </w:t>
                              </w:r>
                              <w:r>
                                <w:rPr>
                                  <w:rFonts w:ascii="Arial" w:hAnsi="Arial" w:cs="Arial"/>
                                  <w:sz w:val="20"/>
                                  <w:szCs w:val="20"/>
                                </w:rPr>
                                <w:t>Islington’s team of</w:t>
                              </w:r>
                              <w:r>
                                <w:rPr>
                                  <w:rFonts w:ascii="Arial" w:hAnsi="Arial" w:cs="Arial"/>
                                  <w:b/>
                                  <w:bCs/>
                                  <w:sz w:val="20"/>
                                  <w:szCs w:val="20"/>
                                </w:rPr>
                                <w:t xml:space="preserve"> dementia navigators</w:t>
                              </w:r>
                              <w:r>
                                <w:rPr>
                                  <w:rFonts w:ascii="Arial" w:hAnsi="Arial" w:cs="Arial"/>
                                  <w:sz w:val="20"/>
                                  <w:szCs w:val="20"/>
                                </w:rPr>
                                <w:t xml:space="preserve"> are helping people to find information about housing, social care services, plan a will and many other areas, an example of how we are working to provide more personalised, joined up care for individuals</w:t>
                              </w:r>
                            </w:p>
                            <w:p w:rsidR="0079006E" w:rsidRDefault="0079006E">
                              <w:pPr>
                                <w:jc w:val="both"/>
                              </w:pPr>
                              <w:r>
                                <w:rPr>
                                  <w:rFonts w:ascii="Arial" w:hAnsi="Arial" w:cs="Arial"/>
                                  <w:sz w:val="20"/>
                                  <w:szCs w:val="20"/>
                                </w:rPr>
                                <w:t> </w:t>
                              </w:r>
                            </w:p>
                            <w:p w:rsidR="0079006E" w:rsidRDefault="0079006E">
                              <w:pPr>
                                <w:jc w:val="both"/>
                              </w:pPr>
                              <w:r>
                                <w:rPr>
                                  <w:rFonts w:ascii="Arial" w:hAnsi="Arial" w:cs="Arial"/>
                                  <w:sz w:val="20"/>
                                  <w:szCs w:val="20"/>
                                </w:rPr>
                                <w:t>We have also played a key role in the continuous improvement of care delivered by local hospitals, including:</w:t>
                              </w:r>
                            </w:p>
                            <w:p w:rsidR="0079006E" w:rsidRDefault="0079006E">
                              <w:pPr>
                                <w:jc w:val="both"/>
                              </w:pPr>
                              <w:r>
                                <w:rPr>
                                  <w:rFonts w:ascii="Arial" w:hAnsi="Arial" w:cs="Arial"/>
                                  <w:sz w:val="20"/>
                                  <w:szCs w:val="20"/>
                                </w:rPr>
                                <w:t> </w:t>
                              </w:r>
                            </w:p>
                            <w:p w:rsidR="0079006E" w:rsidRDefault="0079006E">
                              <w:pPr>
                                <w:ind w:left="360" w:hanging="360"/>
                                <w:jc w:val="both"/>
                              </w:pPr>
                              <w:r>
                                <w:rPr>
                                  <w:rFonts w:ascii="Symbol" w:hAnsi="Symbol"/>
                                  <w:sz w:val="20"/>
                                  <w:szCs w:val="20"/>
                                </w:rPr>
                                <w:t></w:t>
                              </w:r>
                              <w:r>
                                <w:rPr>
                                  <w:sz w:val="14"/>
                                  <w:szCs w:val="14"/>
                                </w:rPr>
                                <w:t xml:space="preserve">         </w:t>
                              </w:r>
                              <w:r>
                                <w:rPr>
                                  <w:rFonts w:ascii="Arial" w:hAnsi="Arial" w:cs="Arial"/>
                                  <w:sz w:val="20"/>
                                  <w:szCs w:val="20"/>
                                </w:rPr>
                                <w:t xml:space="preserve">improving overall effectiveness and speed of </w:t>
                              </w:r>
                              <w:r>
                                <w:rPr>
                                  <w:rFonts w:ascii="Arial" w:hAnsi="Arial" w:cs="Arial"/>
                                  <w:b/>
                                  <w:bCs/>
                                  <w:sz w:val="20"/>
                                  <w:szCs w:val="20"/>
                                </w:rPr>
                                <w:t xml:space="preserve">patient care </w:t>
                              </w:r>
                              <w:r>
                                <w:rPr>
                                  <w:rFonts w:ascii="Arial" w:hAnsi="Arial" w:cs="Arial"/>
                                  <w:sz w:val="20"/>
                                  <w:szCs w:val="20"/>
                                </w:rPr>
                                <w:t xml:space="preserve">for those using services at </w:t>
                              </w:r>
                              <w:proofErr w:type="spellStart"/>
                              <w:r>
                                <w:rPr>
                                  <w:rFonts w:ascii="Arial" w:hAnsi="Arial" w:cs="Arial"/>
                                  <w:sz w:val="20"/>
                                  <w:szCs w:val="20"/>
                                </w:rPr>
                                <w:t>Moorfields</w:t>
                              </w:r>
                              <w:proofErr w:type="spellEnd"/>
                              <w:r>
                                <w:rPr>
                                  <w:rFonts w:ascii="Arial" w:hAnsi="Arial" w:cs="Arial"/>
                                  <w:sz w:val="20"/>
                                  <w:szCs w:val="20"/>
                                </w:rPr>
                                <w:t xml:space="preserve"> and Whittington Health, helping them to get access to effective treatment more quickly, and at their place of choosing</w:t>
                              </w:r>
                            </w:p>
                            <w:p w:rsidR="0079006E" w:rsidRDefault="0079006E">
                              <w:pPr>
                                <w:ind w:left="-360"/>
                                <w:jc w:val="both"/>
                              </w:pPr>
                              <w:r>
                                <w:rPr>
                                  <w:rFonts w:ascii="Arial" w:hAnsi="Arial" w:cs="Arial"/>
                                  <w:sz w:val="20"/>
                                  <w:szCs w:val="20"/>
                                </w:rPr>
                                <w:t> </w:t>
                              </w:r>
                            </w:p>
                            <w:p w:rsidR="0079006E" w:rsidRDefault="0079006E">
                              <w:pPr>
                                <w:ind w:left="360" w:hanging="360"/>
                                <w:jc w:val="both"/>
                              </w:pPr>
                              <w:r>
                                <w:rPr>
                                  <w:rFonts w:ascii="Symbol" w:hAnsi="Symbol"/>
                                  <w:sz w:val="20"/>
                                  <w:szCs w:val="20"/>
                                </w:rPr>
                                <w:t></w:t>
                              </w:r>
                              <w:r>
                                <w:rPr>
                                  <w:sz w:val="14"/>
                                  <w:szCs w:val="14"/>
                                </w:rPr>
                                <w:t xml:space="preserve">         </w:t>
                              </w:r>
                              <w:r>
                                <w:rPr>
                                  <w:rFonts w:ascii="Arial" w:hAnsi="Arial" w:cs="Arial"/>
                                  <w:sz w:val="20"/>
                                  <w:szCs w:val="20"/>
                                </w:rPr>
                                <w:t xml:space="preserve">investing in the </w:t>
                              </w:r>
                              <w:r>
                                <w:rPr>
                                  <w:rFonts w:ascii="Arial" w:hAnsi="Arial" w:cs="Arial"/>
                                  <w:b/>
                                  <w:bCs/>
                                  <w:sz w:val="20"/>
                                  <w:szCs w:val="20"/>
                                </w:rPr>
                                <w:t>Ambulatory Care Unit</w:t>
                              </w:r>
                              <w:r>
                                <w:rPr>
                                  <w:rFonts w:ascii="Arial" w:hAnsi="Arial" w:cs="Arial"/>
                                  <w:sz w:val="20"/>
                                  <w:szCs w:val="20"/>
                                </w:rPr>
                                <w:t xml:space="preserve"> at Whittington Health, a service that provides medical care for patients without the need for overnight hospital stay, one of a range of improvements helping the Trust  to perform amongst the best in England, during a year in which A&amp;E departments have seen higher attendances than at any point in the history of the NHS</w:t>
                              </w:r>
                            </w:p>
                            <w:p w:rsidR="0079006E" w:rsidRDefault="0079006E">
                              <w:pPr>
                                <w:jc w:val="both"/>
                              </w:pPr>
                              <w:r>
                                <w:rPr>
                                  <w:rFonts w:ascii="Arial" w:hAnsi="Arial" w:cs="Arial"/>
                                  <w:color w:val="000000"/>
                                  <w:sz w:val="20"/>
                                  <w:szCs w:val="20"/>
                                </w:rPr>
                                <w:t> </w:t>
                              </w:r>
                            </w:p>
                            <w:p w:rsidR="0079006E" w:rsidRDefault="0079006E">
                              <w:pPr>
                                <w:jc w:val="both"/>
                              </w:pPr>
                              <w:r>
                                <w:rPr>
                                  <w:rFonts w:ascii="Arial" w:hAnsi="Arial" w:cs="Arial"/>
                                  <w:sz w:val="20"/>
                                  <w:szCs w:val="20"/>
                                </w:rPr>
                                <w:t>To find out more about clinical commissioning in the NHS, please visit our website and watch a short video to understand what we do:</w:t>
                              </w:r>
                            </w:p>
                            <w:p w:rsidR="0079006E" w:rsidRDefault="0079006E">
                              <w:pPr>
                                <w:jc w:val="both"/>
                              </w:pPr>
                              <w:r>
                                <w:rPr>
                                  <w:rFonts w:ascii="Arial" w:hAnsi="Arial" w:cs="Arial"/>
                                  <w:sz w:val="20"/>
                                  <w:szCs w:val="20"/>
                                </w:rPr>
                                <w:t> </w:t>
                              </w:r>
                            </w:p>
                            <w:p w:rsidR="0079006E" w:rsidRDefault="00337AB9">
                              <w:pPr>
                                <w:jc w:val="both"/>
                              </w:pPr>
                              <w:hyperlink r:id="rId29" w:history="1">
                                <w:r w:rsidR="0079006E">
                                  <w:rPr>
                                    <w:rStyle w:val="Hyperlink"/>
                                    <w:rFonts w:ascii="Arial" w:hAnsi="Arial" w:cs="Arial"/>
                                    <w:sz w:val="20"/>
                                    <w:szCs w:val="20"/>
                                  </w:rPr>
                                  <w:t>www.islingtonccg.nhs.uk/aboutus</w:t>
                                </w:r>
                              </w:hyperlink>
                            </w:p>
                          </w:tc>
                        </w:tr>
                      </w:tbl>
                      <w:p w:rsidR="0079006E" w:rsidRDefault="0079006E">
                        <w:pPr>
                          <w:rPr>
                            <w:rFonts w:eastAsia="Times New Roman"/>
                            <w:sz w:val="20"/>
                            <w:szCs w:val="20"/>
                          </w:rPr>
                        </w:pPr>
                      </w:p>
                    </w:tc>
                  </w:tr>
                </w:tbl>
                <w:p w:rsidR="0079006E" w:rsidRDefault="0079006E">
                  <w:pPr>
                    <w:rPr>
                      <w:rFonts w:eastAsia="Times New Roman"/>
                      <w:sz w:val="20"/>
                      <w:szCs w:val="20"/>
                    </w:rPr>
                  </w:pPr>
                </w:p>
              </w:tc>
            </w:tr>
            <w:tr w:rsidR="0079006E">
              <w:trPr>
                <w:trHeight w:val="174"/>
                <w:tblCellSpacing w:w="0" w:type="dxa"/>
              </w:trPr>
              <w:tc>
                <w:tcPr>
                  <w:tcW w:w="5000" w:type="pct"/>
                  <w:shd w:val="clear" w:color="auto" w:fill="00ADC6"/>
                  <w:tcMar>
                    <w:top w:w="0" w:type="dxa"/>
                    <w:left w:w="0" w:type="dxa"/>
                    <w:bottom w:w="60" w:type="dxa"/>
                    <w:right w:w="0" w:type="dxa"/>
                  </w:tcMar>
                  <w:vAlign w:val="center"/>
                  <w:hideMark/>
                </w:tcPr>
                <w:p w:rsidR="0079006E" w:rsidRDefault="0079006E">
                  <w:pPr>
                    <w:spacing w:line="174" w:lineRule="atLeast"/>
                  </w:pPr>
                  <w:r>
                    <w:rPr>
                      <w:rFonts w:ascii="Arial" w:hAnsi="Arial" w:cs="Arial"/>
                      <w:sz w:val="16"/>
                      <w:szCs w:val="16"/>
                    </w:rPr>
                    <w:lastRenderedPageBreak/>
                    <w:t> </w:t>
                  </w:r>
                </w:p>
              </w:tc>
            </w:tr>
            <w:tr w:rsidR="0079006E">
              <w:trPr>
                <w:trHeight w:val="462"/>
                <w:tblCellSpacing w:w="0" w:type="dxa"/>
              </w:trPr>
              <w:tc>
                <w:tcPr>
                  <w:tcW w:w="5000" w:type="pct"/>
                  <w:shd w:val="clear" w:color="auto" w:fill="0091C9"/>
                  <w:tcMar>
                    <w:top w:w="0" w:type="dxa"/>
                    <w:left w:w="0" w:type="dxa"/>
                    <w:bottom w:w="60" w:type="dxa"/>
                    <w:right w:w="0" w:type="dxa"/>
                  </w:tcMar>
                  <w:vAlign w:val="center"/>
                  <w:hideMark/>
                </w:tcPr>
                <w:tbl>
                  <w:tblPr>
                    <w:tblW w:w="0" w:type="auto"/>
                    <w:tblInd w:w="126" w:type="dxa"/>
                    <w:tblCellMar>
                      <w:left w:w="0" w:type="dxa"/>
                      <w:right w:w="0" w:type="dxa"/>
                    </w:tblCellMar>
                    <w:tblLook w:val="04A0" w:firstRow="1" w:lastRow="0" w:firstColumn="1" w:lastColumn="0" w:noHBand="0" w:noVBand="1"/>
                  </w:tblPr>
                  <w:tblGrid>
                    <w:gridCol w:w="6080"/>
                  </w:tblGrid>
                  <w:tr w:rsidR="0079006E">
                    <w:tc>
                      <w:tcPr>
                        <w:tcW w:w="8321" w:type="dxa"/>
                        <w:tcMar>
                          <w:top w:w="0" w:type="dxa"/>
                          <w:left w:w="108" w:type="dxa"/>
                          <w:bottom w:w="0" w:type="dxa"/>
                          <w:right w:w="108" w:type="dxa"/>
                        </w:tcMar>
                        <w:hideMark/>
                      </w:tcPr>
                      <w:p w:rsidR="0079006E" w:rsidRDefault="0079006E">
                        <w:r>
                          <w:rPr>
                            <w:rFonts w:ascii="Arial" w:hAnsi="Arial" w:cs="Arial"/>
                            <w:b/>
                            <w:bCs/>
                            <w:color w:val="FFFFFF"/>
                            <w:sz w:val="27"/>
                            <w:szCs w:val="27"/>
                          </w:rPr>
                          <w:t>NHS 111 and GP Out of Hours Patient Representative Group</w:t>
                        </w:r>
                      </w:p>
                    </w:tc>
                  </w:tr>
                </w:tbl>
                <w:p w:rsidR="0079006E" w:rsidRDefault="0079006E">
                  <w:pPr>
                    <w:rPr>
                      <w:rFonts w:eastAsia="Times New Roman"/>
                      <w:sz w:val="20"/>
                      <w:szCs w:val="20"/>
                    </w:rPr>
                  </w:pPr>
                </w:p>
              </w:tc>
            </w:tr>
            <w:tr w:rsidR="0079006E">
              <w:trPr>
                <w:trHeight w:val="174"/>
                <w:tblCellSpacing w:w="0" w:type="dxa"/>
              </w:trPr>
              <w:tc>
                <w:tcPr>
                  <w:tcW w:w="5000" w:type="pct"/>
                  <w:shd w:val="clear" w:color="auto" w:fill="FFFFFF"/>
                  <w:tcMar>
                    <w:top w:w="0" w:type="dxa"/>
                    <w:left w:w="0" w:type="dxa"/>
                    <w:bottom w:w="60" w:type="dxa"/>
                    <w:right w:w="0" w:type="dxa"/>
                  </w:tcMar>
                  <w:vAlign w:val="center"/>
                  <w:hideMark/>
                </w:tcPr>
                <w:p w:rsidR="0079006E" w:rsidRDefault="0079006E">
                  <w:pPr>
                    <w:spacing w:line="252" w:lineRule="auto"/>
                  </w:pPr>
                  <w:r>
                    <w:rPr>
                      <w:rFonts w:ascii="Calibri" w:hAnsi="Calibri"/>
                      <w:sz w:val="22"/>
                      <w:szCs w:val="22"/>
                    </w:rPr>
                    <w:t> </w:t>
                  </w:r>
                </w:p>
                <w:tbl>
                  <w:tblPr>
                    <w:tblW w:w="0" w:type="auto"/>
                    <w:tblInd w:w="118" w:type="dxa"/>
                    <w:tblCellMar>
                      <w:left w:w="0" w:type="dxa"/>
                      <w:right w:w="0" w:type="dxa"/>
                    </w:tblCellMar>
                    <w:tblLook w:val="04A0" w:firstRow="1" w:lastRow="0" w:firstColumn="1" w:lastColumn="0" w:noHBand="0" w:noVBand="1"/>
                  </w:tblPr>
                  <w:tblGrid>
                    <w:gridCol w:w="6088"/>
                  </w:tblGrid>
                  <w:tr w:rsidR="0079006E">
                    <w:tc>
                      <w:tcPr>
                        <w:tcW w:w="8326" w:type="dxa"/>
                        <w:tcMar>
                          <w:top w:w="0" w:type="dxa"/>
                          <w:left w:w="108" w:type="dxa"/>
                          <w:bottom w:w="0" w:type="dxa"/>
                          <w:right w:w="108" w:type="dxa"/>
                        </w:tcMar>
                        <w:hideMark/>
                      </w:tcPr>
                      <w:p w:rsidR="0079006E" w:rsidRDefault="0079006E">
                        <w:pPr>
                          <w:jc w:val="both"/>
                        </w:pPr>
                        <w:r>
                          <w:rPr>
                            <w:rFonts w:ascii="Arial" w:hAnsi="Arial" w:cs="Arial"/>
                            <w:sz w:val="20"/>
                            <w:szCs w:val="20"/>
                          </w:rPr>
                          <w:t>Barnet, Camden, Enfield, Haringey and Islington NHS Clinical Commissioning Groups (CCGs) have recently recruited interested service users to help with plans to improve local urgent care services across North Central London. Representatives of the NCL-wide patient participation group will advise and comment as we proceed with the NHS 111 and GP Out of Hours procurement process, commenting on the plans, communication materials, and service specification for the future integrated service as well as being part of the evaluation process to select the new service provider. Islington has 3 representatives on this group.</w:t>
                        </w:r>
                      </w:p>
                      <w:p w:rsidR="0079006E" w:rsidRDefault="0079006E">
                        <w:pPr>
                          <w:jc w:val="both"/>
                        </w:pPr>
                        <w:r>
                          <w:rPr>
                            <w:rFonts w:ascii="Arial" w:hAnsi="Arial" w:cs="Arial"/>
                            <w:sz w:val="20"/>
                            <w:szCs w:val="20"/>
                          </w:rPr>
                          <w:t> </w:t>
                        </w:r>
                      </w:p>
                      <w:p w:rsidR="0079006E" w:rsidRDefault="0079006E">
                        <w:pPr>
                          <w:jc w:val="both"/>
                        </w:pPr>
                        <w:r>
                          <w:rPr>
                            <w:rFonts w:ascii="Arial" w:hAnsi="Arial" w:cs="Arial"/>
                            <w:sz w:val="20"/>
                            <w:szCs w:val="20"/>
                          </w:rPr>
                          <w:t>The procurement brings together out-of-hours GP services with the NHS 111 24-hour telephone service to improve service users’ experience of using and accessing urgent care services, making sure they receive the best care, from the best person, in the right place, at the right time.</w:t>
                        </w:r>
                      </w:p>
                      <w:p w:rsidR="0079006E" w:rsidRDefault="0079006E">
                        <w:pPr>
                          <w:jc w:val="both"/>
                        </w:pPr>
                        <w:r>
                          <w:rPr>
                            <w:rFonts w:ascii="Arial" w:hAnsi="Arial" w:cs="Arial"/>
                            <w:color w:val="000000"/>
                            <w:sz w:val="20"/>
                            <w:szCs w:val="20"/>
                          </w:rPr>
                          <w:t> </w:t>
                        </w:r>
                      </w:p>
                      <w:p w:rsidR="0079006E" w:rsidRDefault="0079006E">
                        <w:pPr>
                          <w:jc w:val="both"/>
                        </w:pPr>
                        <w:r>
                          <w:rPr>
                            <w:rFonts w:ascii="Arial" w:hAnsi="Arial" w:cs="Arial"/>
                            <w:sz w:val="20"/>
                            <w:szCs w:val="20"/>
                          </w:rPr>
                          <w:t xml:space="preserve">In addition, due to a high level of interest from Islington residents, a local Islington patient reference group, known as the OOH/111 Islington Community Reference Group, has also been formed. The </w:t>
                        </w:r>
                        <w:r>
                          <w:rPr>
                            <w:rFonts w:ascii="Arial" w:hAnsi="Arial" w:cs="Arial"/>
                            <w:sz w:val="20"/>
                            <w:szCs w:val="20"/>
                          </w:rPr>
                          <w:lastRenderedPageBreak/>
                          <w:t>group meets every month during the procurement, and nominates representatives to attend the NCL-wide patient reference group.</w:t>
                        </w:r>
                      </w:p>
                    </w:tc>
                  </w:tr>
                </w:tbl>
                <w:p w:rsidR="0079006E" w:rsidRDefault="0079006E">
                  <w:pPr>
                    <w:rPr>
                      <w:rFonts w:eastAsia="Times New Roman"/>
                      <w:sz w:val="20"/>
                      <w:szCs w:val="20"/>
                    </w:rPr>
                  </w:pPr>
                </w:p>
              </w:tc>
            </w:tr>
            <w:tr w:rsidR="0079006E">
              <w:trPr>
                <w:trHeight w:val="174"/>
                <w:tblCellSpacing w:w="0" w:type="dxa"/>
              </w:trPr>
              <w:tc>
                <w:tcPr>
                  <w:tcW w:w="5000" w:type="pct"/>
                  <w:shd w:val="clear" w:color="auto" w:fill="00ADC6"/>
                  <w:tcMar>
                    <w:top w:w="0" w:type="dxa"/>
                    <w:left w:w="0" w:type="dxa"/>
                    <w:bottom w:w="60" w:type="dxa"/>
                    <w:right w:w="0" w:type="dxa"/>
                  </w:tcMar>
                  <w:vAlign w:val="center"/>
                  <w:hideMark/>
                </w:tcPr>
                <w:p w:rsidR="0079006E" w:rsidRDefault="0079006E">
                  <w:pPr>
                    <w:spacing w:line="174" w:lineRule="atLeast"/>
                  </w:pPr>
                  <w:r>
                    <w:rPr>
                      <w:rFonts w:ascii="Arial" w:hAnsi="Arial" w:cs="Arial"/>
                      <w:sz w:val="16"/>
                      <w:szCs w:val="16"/>
                    </w:rPr>
                    <w:lastRenderedPageBreak/>
                    <w:t> </w:t>
                  </w:r>
                </w:p>
              </w:tc>
            </w:tr>
            <w:tr w:rsidR="0079006E">
              <w:trPr>
                <w:trHeight w:val="462"/>
                <w:tblCellSpacing w:w="0" w:type="dxa"/>
              </w:trPr>
              <w:tc>
                <w:tcPr>
                  <w:tcW w:w="5000" w:type="pct"/>
                  <w:shd w:val="clear" w:color="auto" w:fill="0091C9"/>
                  <w:tcMar>
                    <w:top w:w="0" w:type="dxa"/>
                    <w:left w:w="0" w:type="dxa"/>
                    <w:bottom w:w="60" w:type="dxa"/>
                    <w:right w:w="0" w:type="dxa"/>
                  </w:tcMar>
                  <w:vAlign w:val="center"/>
                  <w:hideMark/>
                </w:tcPr>
                <w:tbl>
                  <w:tblPr>
                    <w:tblW w:w="0" w:type="auto"/>
                    <w:tblInd w:w="126" w:type="dxa"/>
                    <w:tblCellMar>
                      <w:left w:w="0" w:type="dxa"/>
                      <w:right w:w="0" w:type="dxa"/>
                    </w:tblCellMar>
                    <w:tblLook w:val="04A0" w:firstRow="1" w:lastRow="0" w:firstColumn="1" w:lastColumn="0" w:noHBand="0" w:noVBand="1"/>
                  </w:tblPr>
                  <w:tblGrid>
                    <w:gridCol w:w="6080"/>
                  </w:tblGrid>
                  <w:tr w:rsidR="0079006E">
                    <w:tc>
                      <w:tcPr>
                        <w:tcW w:w="8321" w:type="dxa"/>
                        <w:tcMar>
                          <w:top w:w="0" w:type="dxa"/>
                          <w:left w:w="108" w:type="dxa"/>
                          <w:bottom w:w="0" w:type="dxa"/>
                          <w:right w:w="108" w:type="dxa"/>
                        </w:tcMar>
                        <w:hideMark/>
                      </w:tcPr>
                      <w:p w:rsidR="0079006E" w:rsidRDefault="0079006E">
                        <w:r>
                          <w:rPr>
                            <w:rFonts w:ascii="Arial" w:hAnsi="Arial" w:cs="Arial"/>
                            <w:b/>
                            <w:bCs/>
                            <w:color w:val="FFFFFF"/>
                            <w:sz w:val="27"/>
                            <w:szCs w:val="27"/>
                          </w:rPr>
                          <w:t>NHS Minor Ailment Service animation</w:t>
                        </w:r>
                      </w:p>
                    </w:tc>
                  </w:tr>
                </w:tbl>
                <w:p w:rsidR="0079006E" w:rsidRDefault="0079006E">
                  <w:pPr>
                    <w:rPr>
                      <w:rFonts w:eastAsia="Times New Roman"/>
                      <w:sz w:val="20"/>
                      <w:szCs w:val="20"/>
                    </w:rPr>
                  </w:pPr>
                </w:p>
              </w:tc>
            </w:tr>
            <w:tr w:rsidR="0079006E">
              <w:trPr>
                <w:trHeight w:val="174"/>
                <w:tblCellSpacing w:w="0" w:type="dxa"/>
              </w:trPr>
              <w:tc>
                <w:tcPr>
                  <w:tcW w:w="5000" w:type="pct"/>
                  <w:shd w:val="clear" w:color="auto" w:fill="FFFFFF"/>
                  <w:tcMar>
                    <w:top w:w="0" w:type="dxa"/>
                    <w:left w:w="0" w:type="dxa"/>
                    <w:bottom w:w="60" w:type="dxa"/>
                    <w:right w:w="0" w:type="dxa"/>
                  </w:tcMar>
                  <w:vAlign w:val="center"/>
                  <w:hideMark/>
                </w:tcPr>
                <w:p w:rsidR="0079006E" w:rsidRDefault="0079006E">
                  <w:pPr>
                    <w:spacing w:line="252" w:lineRule="auto"/>
                  </w:pPr>
                  <w:r>
                    <w:rPr>
                      <w:rFonts w:ascii="Calibri" w:hAnsi="Calibri"/>
                      <w:sz w:val="22"/>
                      <w:szCs w:val="22"/>
                    </w:rPr>
                    <w:t> </w:t>
                  </w:r>
                </w:p>
                <w:tbl>
                  <w:tblPr>
                    <w:tblW w:w="5000" w:type="pct"/>
                    <w:tblCellMar>
                      <w:left w:w="0" w:type="dxa"/>
                      <w:right w:w="0" w:type="dxa"/>
                    </w:tblCellMar>
                    <w:tblLook w:val="04A0" w:firstRow="1" w:lastRow="0" w:firstColumn="1" w:lastColumn="0" w:noHBand="0" w:noVBand="1"/>
                  </w:tblPr>
                  <w:tblGrid>
                    <w:gridCol w:w="6206"/>
                  </w:tblGrid>
                  <w:tr w:rsidR="0079006E" w:rsidTr="00D2619B">
                    <w:tc>
                      <w:tcPr>
                        <w:tcW w:w="5000" w:type="pct"/>
                        <w:tcMar>
                          <w:top w:w="0" w:type="dxa"/>
                          <w:left w:w="108" w:type="dxa"/>
                          <w:bottom w:w="0" w:type="dxa"/>
                          <w:right w:w="108" w:type="dxa"/>
                        </w:tcMar>
                        <w:hideMark/>
                      </w:tcPr>
                      <w:p w:rsidR="0079006E" w:rsidRDefault="0079006E">
                        <w:pPr>
                          <w:jc w:val="both"/>
                        </w:pPr>
                        <w:r>
                          <w:rPr>
                            <w:rFonts w:ascii="Arial" w:hAnsi="Arial" w:cs="Arial"/>
                            <w:sz w:val="20"/>
                            <w:szCs w:val="20"/>
                          </w:rPr>
                          <w:t xml:space="preserve">The Royal Pharmaceutical Society has launched a new animation to raise awareness of the NHS Minor Ailments Service available from community pharmacies. </w:t>
                        </w:r>
                      </w:p>
                      <w:p w:rsidR="0079006E" w:rsidRDefault="0079006E">
                        <w:pPr>
                          <w:jc w:val="both"/>
                        </w:pPr>
                        <w:r>
                          <w:rPr>
                            <w:rFonts w:ascii="Arial" w:hAnsi="Arial" w:cs="Arial"/>
                            <w:sz w:val="20"/>
                            <w:szCs w:val="20"/>
                          </w:rPr>
                          <w:t> </w:t>
                        </w:r>
                      </w:p>
                      <w:p w:rsidR="0079006E" w:rsidRDefault="0079006E">
                        <w:pPr>
                          <w:jc w:val="both"/>
                        </w:pPr>
                        <w:r>
                          <w:rPr>
                            <w:rFonts w:ascii="Arial" w:hAnsi="Arial" w:cs="Arial"/>
                            <w:sz w:val="20"/>
                            <w:szCs w:val="20"/>
                          </w:rPr>
                          <w:t xml:space="preserve">Common illnesses such as coughs and snuffles affect us all from time to time. If you are suffering from a common illness such as a cold, </w:t>
                        </w:r>
                        <w:proofErr w:type="spellStart"/>
                        <w:r>
                          <w:rPr>
                            <w:rFonts w:ascii="Arial" w:hAnsi="Arial" w:cs="Arial"/>
                            <w:sz w:val="20"/>
                            <w:szCs w:val="20"/>
                          </w:rPr>
                          <w:t>hayfever</w:t>
                        </w:r>
                        <w:proofErr w:type="spellEnd"/>
                        <w:r>
                          <w:rPr>
                            <w:rFonts w:ascii="Arial" w:hAnsi="Arial" w:cs="Arial"/>
                            <w:sz w:val="20"/>
                            <w:szCs w:val="20"/>
                          </w:rPr>
                          <w:t xml:space="preserve">, diarrhoea or other minor illness, do you really need to make an appointment to see the doctor? </w:t>
                        </w:r>
                      </w:p>
                      <w:p w:rsidR="0079006E" w:rsidRDefault="0079006E">
                        <w:pPr>
                          <w:jc w:val="both"/>
                        </w:pPr>
                        <w:r>
                          <w:rPr>
                            <w:rFonts w:ascii="Arial" w:hAnsi="Arial" w:cs="Arial"/>
                            <w:sz w:val="20"/>
                            <w:szCs w:val="20"/>
                          </w:rPr>
                          <w:t> </w:t>
                        </w:r>
                      </w:p>
                      <w:p w:rsidR="0079006E" w:rsidRDefault="0079006E">
                        <w:pPr>
                          <w:jc w:val="both"/>
                        </w:pPr>
                        <w:r>
                          <w:rPr>
                            <w:rFonts w:ascii="Arial" w:hAnsi="Arial" w:cs="Arial"/>
                            <w:sz w:val="20"/>
                            <w:szCs w:val="20"/>
                          </w:rPr>
                          <w:t>The Minor Ailments Service allows patients to get treatment at a local pharmacy for a range of minor ailments without going to their GP to obtain a prescriptions. This allows patients to get treatment quicker and ease the burden on GP services. Pharmacists are trained to treat common conditions and can refer you to your GP if your illness requires a prescription medicine or a GP appointment</w:t>
                        </w:r>
                      </w:p>
                      <w:p w:rsidR="0079006E" w:rsidRDefault="0079006E">
                        <w:pPr>
                          <w:jc w:val="both"/>
                        </w:pPr>
                        <w:r>
                          <w:rPr>
                            <w:rFonts w:ascii="Arial" w:hAnsi="Arial" w:cs="Arial"/>
                            <w:sz w:val="20"/>
                            <w:szCs w:val="20"/>
                          </w:rPr>
                          <w:t> </w:t>
                        </w:r>
                      </w:p>
                      <w:p w:rsidR="0079006E" w:rsidRDefault="0079006E">
                        <w:pPr>
                          <w:jc w:val="both"/>
                        </w:pPr>
                        <w:r>
                          <w:rPr>
                            <w:rFonts w:ascii="Arial" w:hAnsi="Arial" w:cs="Arial"/>
                            <w:sz w:val="20"/>
                            <w:szCs w:val="20"/>
                          </w:rPr>
                          <w:t>The service is available to customers who:</w:t>
                        </w:r>
                      </w:p>
                      <w:p w:rsidR="0079006E" w:rsidRDefault="0079006E">
                        <w:pPr>
                          <w:jc w:val="both"/>
                        </w:pPr>
                      </w:p>
                      <w:p w:rsidR="0079006E" w:rsidRDefault="0079006E" w:rsidP="0079006E">
                        <w:pPr>
                          <w:pStyle w:val="ListParagraph"/>
                          <w:numPr>
                            <w:ilvl w:val="0"/>
                            <w:numId w:val="2"/>
                          </w:numPr>
                          <w:jc w:val="both"/>
                        </w:pPr>
                        <w:r w:rsidRPr="0079006E">
                          <w:rPr>
                            <w:rFonts w:ascii="Arial" w:hAnsi="Arial" w:cs="Arial"/>
                            <w:sz w:val="20"/>
                            <w:szCs w:val="20"/>
                          </w:rPr>
                          <w:t xml:space="preserve">are entitled to free prescriptions </w:t>
                        </w:r>
                      </w:p>
                      <w:p w:rsidR="0079006E" w:rsidRDefault="0079006E" w:rsidP="0079006E">
                        <w:pPr>
                          <w:pStyle w:val="ListParagraph"/>
                          <w:numPr>
                            <w:ilvl w:val="0"/>
                            <w:numId w:val="2"/>
                          </w:numPr>
                          <w:jc w:val="both"/>
                        </w:pPr>
                        <w:r w:rsidRPr="0079006E">
                          <w:rPr>
                            <w:rFonts w:ascii="Arial" w:hAnsi="Arial" w:cs="Arial"/>
                            <w:sz w:val="20"/>
                            <w:szCs w:val="20"/>
                          </w:rPr>
                          <w:t xml:space="preserve">are registered with a doctor taking part in the Minor Ailments Service </w:t>
                        </w:r>
                      </w:p>
                      <w:p w:rsidR="0079006E" w:rsidRDefault="0079006E" w:rsidP="0079006E">
                        <w:pPr>
                          <w:pStyle w:val="ListParagraph"/>
                          <w:numPr>
                            <w:ilvl w:val="0"/>
                            <w:numId w:val="2"/>
                          </w:numPr>
                          <w:jc w:val="both"/>
                        </w:pPr>
                        <w:r w:rsidRPr="0079006E">
                          <w:rPr>
                            <w:rFonts w:ascii="Arial" w:hAnsi="Arial" w:cs="Arial"/>
                            <w:sz w:val="20"/>
                            <w:szCs w:val="20"/>
                          </w:rPr>
                          <w:t>are suffering from a minor illness included in the local service</w:t>
                        </w:r>
                      </w:p>
                      <w:p w:rsidR="0079006E" w:rsidRDefault="0079006E">
                        <w:pPr>
                          <w:pStyle w:val="ListParagraph"/>
                          <w:ind w:left="360"/>
                          <w:jc w:val="both"/>
                        </w:pPr>
                      </w:p>
                      <w:p w:rsidR="0079006E" w:rsidRDefault="00337AB9">
                        <w:pPr>
                          <w:shd w:val="clear" w:color="auto" w:fill="FFFFFF"/>
                          <w:spacing w:line="276" w:lineRule="auto"/>
                        </w:pPr>
                        <w:hyperlink r:id="rId30" w:history="1">
                          <w:r w:rsidR="0079006E">
                            <w:rPr>
                              <w:rStyle w:val="Hyperlink"/>
                              <w:rFonts w:ascii="Arial" w:hAnsi="Arial" w:cs="Arial"/>
                              <w:sz w:val="20"/>
                              <w:szCs w:val="20"/>
                            </w:rPr>
                            <w:t>Watch NHS Minor Ailment Service animation</w:t>
                          </w:r>
                        </w:hyperlink>
                      </w:p>
                    </w:tc>
                  </w:tr>
                </w:tbl>
                <w:p w:rsidR="0079006E" w:rsidRDefault="0079006E">
                  <w:pPr>
                    <w:rPr>
                      <w:rFonts w:eastAsia="Times New Roman"/>
                      <w:sz w:val="20"/>
                      <w:szCs w:val="20"/>
                    </w:rPr>
                  </w:pPr>
                </w:p>
              </w:tc>
            </w:tr>
            <w:tr w:rsidR="0079006E">
              <w:trPr>
                <w:trHeight w:val="174"/>
                <w:tblCellSpacing w:w="0" w:type="dxa"/>
              </w:trPr>
              <w:tc>
                <w:tcPr>
                  <w:tcW w:w="5000" w:type="pct"/>
                  <w:shd w:val="clear" w:color="auto" w:fill="00ADC6"/>
                  <w:tcMar>
                    <w:top w:w="0" w:type="dxa"/>
                    <w:left w:w="0" w:type="dxa"/>
                    <w:bottom w:w="60" w:type="dxa"/>
                    <w:right w:w="0" w:type="dxa"/>
                  </w:tcMar>
                  <w:vAlign w:val="center"/>
                  <w:hideMark/>
                </w:tcPr>
                <w:p w:rsidR="0079006E" w:rsidRDefault="0079006E">
                  <w:pPr>
                    <w:spacing w:line="174" w:lineRule="atLeast"/>
                  </w:pPr>
                  <w:r>
                    <w:rPr>
                      <w:rFonts w:ascii="Arial" w:hAnsi="Arial" w:cs="Arial"/>
                      <w:sz w:val="16"/>
                      <w:szCs w:val="16"/>
                    </w:rPr>
                    <w:t> </w:t>
                  </w:r>
                </w:p>
              </w:tc>
            </w:tr>
            <w:tr w:rsidR="0079006E">
              <w:trPr>
                <w:trHeight w:val="462"/>
                <w:tblCellSpacing w:w="0" w:type="dxa"/>
              </w:trPr>
              <w:tc>
                <w:tcPr>
                  <w:tcW w:w="5000" w:type="pct"/>
                  <w:shd w:val="clear" w:color="auto" w:fill="0091C9"/>
                  <w:tcMar>
                    <w:top w:w="0" w:type="dxa"/>
                    <w:left w:w="0" w:type="dxa"/>
                    <w:bottom w:w="60" w:type="dxa"/>
                    <w:right w:w="0" w:type="dxa"/>
                  </w:tcMar>
                  <w:vAlign w:val="center"/>
                  <w:hideMark/>
                </w:tcPr>
                <w:tbl>
                  <w:tblPr>
                    <w:tblW w:w="0" w:type="auto"/>
                    <w:tblInd w:w="126" w:type="dxa"/>
                    <w:tblCellMar>
                      <w:left w:w="0" w:type="dxa"/>
                      <w:right w:w="0" w:type="dxa"/>
                    </w:tblCellMar>
                    <w:tblLook w:val="04A0" w:firstRow="1" w:lastRow="0" w:firstColumn="1" w:lastColumn="0" w:noHBand="0" w:noVBand="1"/>
                  </w:tblPr>
                  <w:tblGrid>
                    <w:gridCol w:w="6080"/>
                  </w:tblGrid>
                  <w:tr w:rsidR="0079006E">
                    <w:tc>
                      <w:tcPr>
                        <w:tcW w:w="8321" w:type="dxa"/>
                        <w:tcMar>
                          <w:top w:w="0" w:type="dxa"/>
                          <w:left w:w="108" w:type="dxa"/>
                          <w:bottom w:w="0" w:type="dxa"/>
                          <w:right w:w="108" w:type="dxa"/>
                        </w:tcMar>
                        <w:hideMark/>
                      </w:tcPr>
                      <w:p w:rsidR="0079006E" w:rsidRDefault="0079006E">
                        <w:r>
                          <w:rPr>
                            <w:rFonts w:ascii="Arial" w:hAnsi="Arial" w:cs="Arial"/>
                            <w:b/>
                            <w:bCs/>
                            <w:color w:val="FFFFFF"/>
                            <w:sz w:val="27"/>
                            <w:szCs w:val="27"/>
                            <w:lang w:val="en"/>
                          </w:rPr>
                          <w:t>Dying Matters: talk, plan, live</w:t>
                        </w:r>
                      </w:p>
                    </w:tc>
                  </w:tr>
                </w:tbl>
                <w:p w:rsidR="0079006E" w:rsidRDefault="0079006E">
                  <w:pPr>
                    <w:rPr>
                      <w:rFonts w:eastAsia="Times New Roman"/>
                      <w:sz w:val="20"/>
                      <w:szCs w:val="20"/>
                    </w:rPr>
                  </w:pPr>
                </w:p>
              </w:tc>
            </w:tr>
            <w:tr w:rsidR="0079006E">
              <w:trPr>
                <w:trHeight w:val="174"/>
                <w:tblCellSpacing w:w="0" w:type="dxa"/>
              </w:trPr>
              <w:tc>
                <w:tcPr>
                  <w:tcW w:w="5000" w:type="pct"/>
                  <w:shd w:val="clear" w:color="auto" w:fill="FFFFFF"/>
                  <w:tcMar>
                    <w:top w:w="0" w:type="dxa"/>
                    <w:left w:w="0" w:type="dxa"/>
                    <w:bottom w:w="60" w:type="dxa"/>
                    <w:right w:w="0" w:type="dxa"/>
                  </w:tcMar>
                  <w:vAlign w:val="center"/>
                  <w:hideMark/>
                </w:tcPr>
                <w:p w:rsidR="0079006E" w:rsidRDefault="0079006E">
                  <w:pPr>
                    <w:spacing w:line="252" w:lineRule="auto"/>
                  </w:pPr>
                  <w:r>
                    <w:rPr>
                      <w:rFonts w:ascii="Calibri" w:hAnsi="Calibri"/>
                      <w:sz w:val="22"/>
                      <w:szCs w:val="22"/>
                    </w:rPr>
                    <w:t> </w:t>
                  </w:r>
                </w:p>
                <w:tbl>
                  <w:tblPr>
                    <w:tblW w:w="0" w:type="auto"/>
                    <w:tblInd w:w="118" w:type="dxa"/>
                    <w:tblCellMar>
                      <w:left w:w="0" w:type="dxa"/>
                      <w:right w:w="0" w:type="dxa"/>
                    </w:tblCellMar>
                    <w:tblLook w:val="04A0" w:firstRow="1" w:lastRow="0" w:firstColumn="1" w:lastColumn="0" w:noHBand="0" w:noVBand="1"/>
                  </w:tblPr>
                  <w:tblGrid>
                    <w:gridCol w:w="6088"/>
                  </w:tblGrid>
                  <w:tr w:rsidR="0079006E">
                    <w:tc>
                      <w:tcPr>
                        <w:tcW w:w="8326" w:type="dxa"/>
                        <w:tcMar>
                          <w:top w:w="0" w:type="dxa"/>
                          <w:left w:w="108" w:type="dxa"/>
                          <w:bottom w:w="0" w:type="dxa"/>
                          <w:right w:w="108" w:type="dxa"/>
                        </w:tcMar>
                        <w:hideMark/>
                      </w:tcPr>
                      <w:p w:rsidR="0079006E" w:rsidRDefault="0079006E">
                        <w:pPr>
                          <w:jc w:val="both"/>
                        </w:pPr>
                        <w:r>
                          <w:rPr>
                            <w:rFonts w:ascii="Arial" w:hAnsi="Arial" w:cs="Arial"/>
                            <w:sz w:val="20"/>
                            <w:szCs w:val="20"/>
                          </w:rPr>
                          <w:t xml:space="preserve">Islington CCG supported Dying Matters Awareness Week 2015 to encourage people to talk openly about dying, death and bereavement to make sure their end of life wishes are met. Dying Matters Awareness Week, a national campaign organised by Dying Matters is took place 18 - 24 May. The theme of the fifth national annual Dying Matters Awareness Week was ‘Dying Matters: talk, </w:t>
                        </w:r>
                        <w:proofErr w:type="gramStart"/>
                        <w:r>
                          <w:rPr>
                            <w:rFonts w:ascii="Arial" w:hAnsi="Arial" w:cs="Arial"/>
                            <w:sz w:val="20"/>
                            <w:szCs w:val="20"/>
                          </w:rPr>
                          <w:t>plan ,live</w:t>
                        </w:r>
                        <w:proofErr w:type="gramEnd"/>
                        <w:r>
                          <w:rPr>
                            <w:rFonts w:ascii="Arial" w:hAnsi="Arial" w:cs="Arial"/>
                            <w:sz w:val="20"/>
                            <w:szCs w:val="20"/>
                          </w:rPr>
                          <w:t>. Its underlying premise is that we only get one chance to have our dying wishes met, which is why it’s vital to talk, plan and make arrangements for the last years of life – before it’s too late.</w:t>
                        </w:r>
                      </w:p>
                      <w:p w:rsidR="0079006E" w:rsidRDefault="0079006E">
                        <w:pPr>
                          <w:jc w:val="both"/>
                        </w:pPr>
                        <w:r>
                          <w:rPr>
                            <w:rFonts w:ascii="Arial" w:hAnsi="Arial" w:cs="Arial"/>
                            <w:sz w:val="20"/>
                            <w:szCs w:val="20"/>
                          </w:rPr>
                          <w:t> </w:t>
                        </w:r>
                      </w:p>
                      <w:p w:rsidR="0079006E" w:rsidRDefault="0079006E">
                        <w:pPr>
                          <w:jc w:val="both"/>
                        </w:pPr>
                        <w:r>
                          <w:rPr>
                            <w:rFonts w:ascii="Arial" w:hAnsi="Arial" w:cs="Arial"/>
                            <w:sz w:val="20"/>
                            <w:szCs w:val="20"/>
                          </w:rPr>
                          <w:t>Islington CCG in partnership with St Joseph's Hospice held an event on Wednesday 20th May that offered free workshops on topics such as will writing, recording funeral wishes and planning future care, plus free complementary therapy taster sessions.</w:t>
                        </w:r>
                      </w:p>
                      <w:p w:rsidR="0079006E" w:rsidRDefault="0079006E">
                        <w:pPr>
                          <w:jc w:val="both"/>
                        </w:pPr>
                        <w:r>
                          <w:rPr>
                            <w:rFonts w:ascii="Arial" w:hAnsi="Arial" w:cs="Arial"/>
                            <w:sz w:val="20"/>
                            <w:szCs w:val="20"/>
                          </w:rPr>
                          <w:t> </w:t>
                        </w:r>
                      </w:p>
                      <w:p w:rsidR="0079006E" w:rsidRDefault="0079006E">
                        <w:pPr>
                          <w:jc w:val="both"/>
                        </w:pPr>
                        <w:r>
                          <w:rPr>
                            <w:rFonts w:ascii="Arial" w:hAnsi="Arial" w:cs="Arial"/>
                            <w:b/>
                            <w:bCs/>
                            <w:sz w:val="20"/>
                            <w:szCs w:val="20"/>
                          </w:rPr>
                          <w:t>Jennie Hurley</w:t>
                        </w:r>
                        <w:r>
                          <w:rPr>
                            <w:rFonts w:ascii="Arial" w:hAnsi="Arial" w:cs="Arial"/>
                            <w:sz w:val="20"/>
                            <w:szCs w:val="20"/>
                          </w:rPr>
                          <w:t xml:space="preserve">, a Practice Nurse and member of Islington CCG’s Governing Body, said </w:t>
                        </w:r>
                      </w:p>
                      <w:p w:rsidR="0079006E" w:rsidRDefault="0079006E">
                        <w:pPr>
                          <w:jc w:val="both"/>
                        </w:pPr>
                        <w:r>
                          <w:rPr>
                            <w:rFonts w:ascii="Calibri" w:hAnsi="Calibri"/>
                            <w:color w:val="000000"/>
                            <w:sz w:val="22"/>
                            <w:szCs w:val="22"/>
                          </w:rPr>
                          <w:t> </w:t>
                        </w:r>
                      </w:p>
                      <w:p w:rsidR="0079006E" w:rsidRDefault="0079006E">
                        <w:pPr>
                          <w:jc w:val="both"/>
                        </w:pPr>
                        <w:r>
                          <w:rPr>
                            <w:rFonts w:ascii="Arial" w:hAnsi="Arial" w:cs="Arial"/>
                            <w:sz w:val="20"/>
                            <w:szCs w:val="20"/>
                          </w:rPr>
                          <w:t>"Dying, death and bereavement are sensitive subjects that people find uncomfortable to talk about. As individuals, we all need to have conversations that express our wishes and choices during our Last Years of Life. We’re encouraging everyone to talk about the necessary planning and to take simple steps to make their end of life experience better, both for them and for their loved one."</w:t>
                        </w:r>
                      </w:p>
                      <w:p w:rsidR="0079006E" w:rsidRDefault="0079006E">
                        <w:pPr>
                          <w:jc w:val="both"/>
                        </w:pPr>
                        <w:r>
                          <w:rPr>
                            <w:rFonts w:ascii="Arial" w:hAnsi="Arial" w:cs="Arial"/>
                            <w:sz w:val="20"/>
                            <w:szCs w:val="20"/>
                            <w:lang w:val="en"/>
                          </w:rPr>
                          <w:t> </w:t>
                        </w:r>
                      </w:p>
                      <w:p w:rsidR="0079006E" w:rsidRDefault="0079006E">
                        <w:pPr>
                          <w:jc w:val="both"/>
                        </w:pPr>
                        <w:r>
                          <w:rPr>
                            <w:rFonts w:ascii="Arial" w:hAnsi="Arial" w:cs="Arial"/>
                            <w:sz w:val="20"/>
                            <w:szCs w:val="20"/>
                          </w:rPr>
                          <w:t xml:space="preserve">In addition Islington CCG commissioned the production of a booklet designed for service users and their carers that provides an overview of services available to them. The booklet is available in both standard and easy read versions and was produced as a direct </w:t>
                        </w:r>
                        <w:r>
                          <w:rPr>
                            <w:rFonts w:ascii="Arial" w:hAnsi="Arial" w:cs="Arial"/>
                            <w:sz w:val="20"/>
                            <w:szCs w:val="20"/>
                          </w:rPr>
                          <w:lastRenderedPageBreak/>
                          <w:t xml:space="preserve">result of feedback through the local resident service user group “Voice for Change”, commissioned by the CCG and run by St Joseph’s Hospice. </w:t>
                        </w:r>
                      </w:p>
                      <w:p w:rsidR="0079006E" w:rsidRDefault="0079006E">
                        <w:pPr>
                          <w:spacing w:line="252" w:lineRule="auto"/>
                        </w:pPr>
                        <w:r>
                          <w:rPr>
                            <w:rFonts w:ascii="Arial" w:hAnsi="Arial" w:cs="Arial"/>
                            <w:sz w:val="20"/>
                            <w:szCs w:val="20"/>
                            <w:lang w:val="en"/>
                          </w:rPr>
                          <w:t> </w:t>
                        </w:r>
                      </w:p>
                      <w:p w:rsidR="0079006E" w:rsidRDefault="0079006E">
                        <w:pPr>
                          <w:spacing w:line="252" w:lineRule="auto"/>
                        </w:pPr>
                        <w:r>
                          <w:rPr>
                            <w:rFonts w:ascii="Arial" w:hAnsi="Arial" w:cs="Arial"/>
                            <w:b/>
                            <w:bCs/>
                            <w:sz w:val="20"/>
                            <w:szCs w:val="20"/>
                            <w:lang w:val="en"/>
                          </w:rPr>
                          <w:t xml:space="preserve">Services for people in their last years of life and their </w:t>
                        </w:r>
                        <w:proofErr w:type="spellStart"/>
                        <w:r>
                          <w:rPr>
                            <w:rFonts w:ascii="Arial" w:hAnsi="Arial" w:cs="Arial"/>
                            <w:b/>
                            <w:bCs/>
                            <w:sz w:val="20"/>
                            <w:szCs w:val="20"/>
                            <w:lang w:val="en"/>
                          </w:rPr>
                          <w:t>carers</w:t>
                        </w:r>
                        <w:proofErr w:type="spellEnd"/>
                        <w:r>
                          <w:rPr>
                            <w:rFonts w:ascii="Arial" w:hAnsi="Arial" w:cs="Arial"/>
                            <w:b/>
                            <w:bCs/>
                            <w:sz w:val="20"/>
                            <w:szCs w:val="20"/>
                            <w:lang w:val="en"/>
                          </w:rPr>
                          <w:t>:</w:t>
                        </w:r>
                      </w:p>
                      <w:p w:rsidR="0079006E" w:rsidRDefault="00337AB9">
                        <w:pPr>
                          <w:spacing w:line="252" w:lineRule="auto"/>
                        </w:pPr>
                        <w:hyperlink r:id="rId31" w:history="1">
                          <w:r w:rsidR="0079006E">
                            <w:rPr>
                              <w:rStyle w:val="Hyperlink"/>
                              <w:rFonts w:ascii="Arial" w:hAnsi="Arial" w:cs="Arial"/>
                              <w:sz w:val="20"/>
                              <w:szCs w:val="20"/>
                              <w:lang w:val="en"/>
                            </w:rPr>
                            <w:t>Last Years of Life_ Easy Read Brochure</w:t>
                          </w:r>
                        </w:hyperlink>
                      </w:p>
                      <w:p w:rsidR="0079006E" w:rsidRDefault="00337AB9">
                        <w:pPr>
                          <w:spacing w:line="252" w:lineRule="auto"/>
                          <w:rPr>
                            <w:rStyle w:val="Hyperlink"/>
                            <w:rFonts w:ascii="Arial" w:hAnsi="Arial" w:cs="Arial"/>
                            <w:sz w:val="20"/>
                            <w:szCs w:val="20"/>
                            <w:lang w:val="en"/>
                          </w:rPr>
                        </w:pPr>
                        <w:hyperlink r:id="rId32" w:history="1">
                          <w:r w:rsidR="0079006E">
                            <w:rPr>
                              <w:rStyle w:val="Hyperlink"/>
                              <w:rFonts w:ascii="Arial" w:hAnsi="Arial" w:cs="Arial"/>
                              <w:sz w:val="20"/>
                              <w:szCs w:val="20"/>
                              <w:lang w:val="en"/>
                            </w:rPr>
                            <w:t>Last Years Of Life_ Standard Brochure</w:t>
                          </w:r>
                        </w:hyperlink>
                      </w:p>
                      <w:p w:rsidR="00AF277D" w:rsidRDefault="00AF277D">
                        <w:pPr>
                          <w:spacing w:line="252" w:lineRule="auto"/>
                        </w:pPr>
                      </w:p>
                    </w:tc>
                  </w:tr>
                </w:tbl>
                <w:p w:rsidR="0079006E" w:rsidRDefault="0079006E">
                  <w:pPr>
                    <w:rPr>
                      <w:rFonts w:eastAsia="Times New Roman"/>
                      <w:sz w:val="20"/>
                      <w:szCs w:val="20"/>
                    </w:rPr>
                  </w:pPr>
                </w:p>
              </w:tc>
            </w:tr>
            <w:tr w:rsidR="0079006E">
              <w:trPr>
                <w:trHeight w:val="174"/>
                <w:tblCellSpacing w:w="0" w:type="dxa"/>
              </w:trPr>
              <w:tc>
                <w:tcPr>
                  <w:tcW w:w="5000" w:type="pct"/>
                  <w:shd w:val="clear" w:color="auto" w:fill="00ADC6"/>
                  <w:tcMar>
                    <w:top w:w="0" w:type="dxa"/>
                    <w:left w:w="0" w:type="dxa"/>
                    <w:bottom w:w="60" w:type="dxa"/>
                    <w:right w:w="0" w:type="dxa"/>
                  </w:tcMar>
                  <w:vAlign w:val="center"/>
                  <w:hideMark/>
                </w:tcPr>
                <w:p w:rsidR="0079006E" w:rsidRDefault="0079006E">
                  <w:pPr>
                    <w:spacing w:line="174" w:lineRule="atLeast"/>
                  </w:pPr>
                  <w:r>
                    <w:rPr>
                      <w:rFonts w:ascii="Arial" w:hAnsi="Arial" w:cs="Arial"/>
                      <w:sz w:val="16"/>
                      <w:szCs w:val="16"/>
                    </w:rPr>
                    <w:lastRenderedPageBreak/>
                    <w:t> </w:t>
                  </w:r>
                </w:p>
              </w:tc>
            </w:tr>
            <w:tr w:rsidR="0079006E">
              <w:trPr>
                <w:trHeight w:val="462"/>
                <w:tblCellSpacing w:w="0" w:type="dxa"/>
              </w:trPr>
              <w:tc>
                <w:tcPr>
                  <w:tcW w:w="5000" w:type="pct"/>
                  <w:shd w:val="clear" w:color="auto" w:fill="0091C9"/>
                  <w:tcMar>
                    <w:top w:w="0" w:type="dxa"/>
                    <w:left w:w="0" w:type="dxa"/>
                    <w:bottom w:w="60" w:type="dxa"/>
                    <w:right w:w="0" w:type="dxa"/>
                  </w:tcMar>
                  <w:vAlign w:val="center"/>
                  <w:hideMark/>
                </w:tcPr>
                <w:tbl>
                  <w:tblPr>
                    <w:tblW w:w="0" w:type="auto"/>
                    <w:tblInd w:w="126" w:type="dxa"/>
                    <w:tblCellMar>
                      <w:left w:w="0" w:type="dxa"/>
                      <w:right w:w="0" w:type="dxa"/>
                    </w:tblCellMar>
                    <w:tblLook w:val="04A0" w:firstRow="1" w:lastRow="0" w:firstColumn="1" w:lastColumn="0" w:noHBand="0" w:noVBand="1"/>
                  </w:tblPr>
                  <w:tblGrid>
                    <w:gridCol w:w="6080"/>
                  </w:tblGrid>
                  <w:tr w:rsidR="0079006E">
                    <w:tc>
                      <w:tcPr>
                        <w:tcW w:w="8321" w:type="dxa"/>
                        <w:tcMar>
                          <w:top w:w="0" w:type="dxa"/>
                          <w:left w:w="108" w:type="dxa"/>
                          <w:bottom w:w="0" w:type="dxa"/>
                          <w:right w:w="108" w:type="dxa"/>
                        </w:tcMar>
                        <w:hideMark/>
                      </w:tcPr>
                      <w:p w:rsidR="0079006E" w:rsidRDefault="0079006E">
                        <w:r>
                          <w:rPr>
                            <w:rFonts w:ascii="Arial" w:hAnsi="Arial" w:cs="Arial"/>
                            <w:b/>
                            <w:bCs/>
                            <w:color w:val="FFFFFF"/>
                            <w:sz w:val="27"/>
                            <w:szCs w:val="27"/>
                          </w:rPr>
                          <w:t>GP evening and weekend appointments to increase</w:t>
                        </w:r>
                      </w:p>
                    </w:tc>
                  </w:tr>
                </w:tbl>
                <w:p w:rsidR="0079006E" w:rsidRDefault="0079006E">
                  <w:pPr>
                    <w:rPr>
                      <w:rFonts w:eastAsia="Times New Roman"/>
                      <w:sz w:val="20"/>
                      <w:szCs w:val="20"/>
                    </w:rPr>
                  </w:pPr>
                </w:p>
              </w:tc>
            </w:tr>
            <w:tr w:rsidR="0079006E">
              <w:trPr>
                <w:trHeight w:val="174"/>
                <w:tblCellSpacing w:w="0" w:type="dxa"/>
              </w:trPr>
              <w:tc>
                <w:tcPr>
                  <w:tcW w:w="5000" w:type="pct"/>
                  <w:shd w:val="clear" w:color="auto" w:fill="FFFFFF"/>
                  <w:tcMar>
                    <w:top w:w="0" w:type="dxa"/>
                    <w:left w:w="0" w:type="dxa"/>
                    <w:bottom w:w="60" w:type="dxa"/>
                    <w:right w:w="0" w:type="dxa"/>
                  </w:tcMar>
                  <w:vAlign w:val="center"/>
                  <w:hideMark/>
                </w:tcPr>
                <w:p w:rsidR="0079006E" w:rsidRDefault="0079006E">
                  <w:pPr>
                    <w:spacing w:line="252" w:lineRule="auto"/>
                  </w:pPr>
                  <w:r>
                    <w:rPr>
                      <w:rFonts w:ascii="Calibri" w:hAnsi="Calibri"/>
                      <w:sz w:val="22"/>
                      <w:szCs w:val="22"/>
                    </w:rPr>
                    <w:t> </w:t>
                  </w:r>
                </w:p>
                <w:tbl>
                  <w:tblPr>
                    <w:tblW w:w="5000" w:type="pct"/>
                    <w:tblCellMar>
                      <w:left w:w="0" w:type="dxa"/>
                      <w:right w:w="0" w:type="dxa"/>
                    </w:tblCellMar>
                    <w:tblLook w:val="04A0" w:firstRow="1" w:lastRow="0" w:firstColumn="1" w:lastColumn="0" w:noHBand="0" w:noVBand="1"/>
                  </w:tblPr>
                  <w:tblGrid>
                    <w:gridCol w:w="6206"/>
                  </w:tblGrid>
                  <w:tr w:rsidR="0079006E" w:rsidTr="00D2619B">
                    <w:tc>
                      <w:tcPr>
                        <w:tcW w:w="5000" w:type="pct"/>
                        <w:tcMar>
                          <w:top w:w="0" w:type="dxa"/>
                          <w:left w:w="108" w:type="dxa"/>
                          <w:bottom w:w="0" w:type="dxa"/>
                          <w:right w:w="108" w:type="dxa"/>
                        </w:tcMar>
                        <w:hideMark/>
                      </w:tcPr>
                      <w:p w:rsidR="0079006E" w:rsidRDefault="0079006E">
                        <w:pPr>
                          <w:jc w:val="both"/>
                        </w:pPr>
                        <w:r>
                          <w:rPr>
                            <w:rFonts w:ascii="Arial" w:hAnsi="Arial" w:cs="Arial"/>
                            <w:sz w:val="20"/>
                            <w:szCs w:val="20"/>
                          </w:rPr>
                          <w:t>A pilot scheme has been launched by a group of GPs in Islington looking to create three new primary care hubs that will offer evening and weekend appointments.</w:t>
                        </w:r>
                      </w:p>
                      <w:p w:rsidR="0079006E" w:rsidRDefault="0079006E">
                        <w:pPr>
                          <w:jc w:val="both"/>
                        </w:pPr>
                        <w:r>
                          <w:rPr>
                            <w:rFonts w:ascii="Calibri" w:hAnsi="Calibri"/>
                            <w:sz w:val="22"/>
                            <w:szCs w:val="22"/>
                          </w:rPr>
                          <w:t> </w:t>
                        </w:r>
                      </w:p>
                      <w:p w:rsidR="0079006E" w:rsidRDefault="0079006E">
                        <w:pPr>
                          <w:jc w:val="both"/>
                        </w:pPr>
                        <w:r>
                          <w:rPr>
                            <w:rFonts w:ascii="Arial" w:hAnsi="Arial" w:cs="Arial"/>
                            <w:sz w:val="20"/>
                            <w:szCs w:val="20"/>
                          </w:rPr>
                          <w:t>The primary care hubs, which are to be located at three existing primary care centres in the north, central and south areas of the borough, will offer extra appointments during weekday evenings until 8.00pm and on weekends from 8am – 8pm.</w:t>
                        </w:r>
                      </w:p>
                      <w:p w:rsidR="0079006E" w:rsidRDefault="0079006E">
                        <w:pPr>
                          <w:jc w:val="both"/>
                        </w:pPr>
                        <w:r>
                          <w:rPr>
                            <w:rFonts w:ascii="Calibri" w:hAnsi="Calibri"/>
                            <w:sz w:val="22"/>
                            <w:szCs w:val="22"/>
                          </w:rPr>
                          <w:t> </w:t>
                        </w:r>
                      </w:p>
                      <w:p w:rsidR="0079006E" w:rsidRDefault="0079006E">
                        <w:pPr>
                          <w:jc w:val="both"/>
                        </w:pPr>
                        <w:r>
                          <w:rPr>
                            <w:rFonts w:ascii="Arial" w:hAnsi="Arial" w:cs="Arial"/>
                            <w:sz w:val="20"/>
                            <w:szCs w:val="20"/>
                          </w:rPr>
                          <w:t xml:space="preserve">Dr Sunil </w:t>
                        </w:r>
                        <w:proofErr w:type="spellStart"/>
                        <w:r>
                          <w:rPr>
                            <w:rFonts w:ascii="Arial" w:hAnsi="Arial" w:cs="Arial"/>
                            <w:sz w:val="20"/>
                            <w:szCs w:val="20"/>
                          </w:rPr>
                          <w:t>Limaye</w:t>
                        </w:r>
                        <w:proofErr w:type="spellEnd"/>
                        <w:r>
                          <w:rPr>
                            <w:rFonts w:ascii="Arial" w:hAnsi="Arial" w:cs="Arial"/>
                            <w:sz w:val="20"/>
                            <w:szCs w:val="20"/>
                          </w:rPr>
                          <w:t>, a practice co-ordinator and local GP who is involved in the pilot scheme, said, “This pilot is designed to help make what we do every day even better, through collaboration, integration, scale, agility and smart use of technology.</w:t>
                        </w:r>
                      </w:p>
                      <w:p w:rsidR="0079006E" w:rsidRDefault="0079006E">
                        <w:pPr>
                          <w:jc w:val="both"/>
                        </w:pPr>
                        <w:r>
                          <w:rPr>
                            <w:rFonts w:ascii="Calibri" w:hAnsi="Calibri"/>
                            <w:sz w:val="22"/>
                            <w:szCs w:val="22"/>
                          </w:rPr>
                          <w:t> </w:t>
                        </w:r>
                      </w:p>
                      <w:p w:rsidR="0079006E" w:rsidRDefault="0079006E">
                        <w:pPr>
                          <w:jc w:val="both"/>
                        </w:pPr>
                        <w:r>
                          <w:rPr>
                            <w:rFonts w:ascii="Arial" w:hAnsi="Arial" w:cs="Arial"/>
                            <w:sz w:val="20"/>
                            <w:szCs w:val="20"/>
                          </w:rPr>
                          <w:t>"We want patients to be able to say, “Now I can see my doctor after work or at the weekend … book an appointment or get my prescription online … get a test arranged without having to wait for ages … talk to a GP on the phone when I’m worried about my breathing … go to the Urgent Care Centre and the doctor can see my records … see a local GP when my own surgery is closed … get my medicines if I run out without having to go to hospital … be sure that my GP knows what I’m allergic to”.</w:t>
                        </w:r>
                      </w:p>
                      <w:p w:rsidR="0079006E" w:rsidRDefault="0079006E">
                        <w:pPr>
                          <w:jc w:val="both"/>
                        </w:pPr>
                        <w:r>
                          <w:rPr>
                            <w:rFonts w:ascii="Arial" w:hAnsi="Arial" w:cs="Arial"/>
                            <w:sz w:val="20"/>
                            <w:szCs w:val="20"/>
                          </w:rPr>
                          <w:t>“We passionately believe that this pilot is the next logical step towards improving patient access to primary care in our inner city borough.”</w:t>
                        </w:r>
                      </w:p>
                      <w:p w:rsidR="0079006E" w:rsidRDefault="0079006E">
                        <w:pPr>
                          <w:jc w:val="both"/>
                        </w:pPr>
                        <w:r>
                          <w:rPr>
                            <w:rFonts w:ascii="Calibri" w:hAnsi="Calibri"/>
                            <w:sz w:val="22"/>
                            <w:szCs w:val="22"/>
                          </w:rPr>
                          <w:t> </w:t>
                        </w:r>
                      </w:p>
                      <w:p w:rsidR="0079006E" w:rsidRDefault="0079006E">
                        <w:pPr>
                          <w:jc w:val="both"/>
                        </w:pPr>
                        <w:r>
                          <w:rPr>
                            <w:rFonts w:ascii="Arial" w:hAnsi="Arial" w:cs="Arial"/>
                            <w:sz w:val="20"/>
                            <w:szCs w:val="20"/>
                          </w:rPr>
                          <w:t>This is part of the Prime Minister’s Challenge Fund, a £350 million investment in GP services across England. The 2015/16 funding will deliver on the promise of a new deal for primary care, as highlighted in the NHS Five Year Forward View.</w:t>
                        </w:r>
                      </w:p>
                      <w:p w:rsidR="0079006E" w:rsidRDefault="0079006E">
                        <w:pPr>
                          <w:jc w:val="both"/>
                        </w:pPr>
                        <w:r>
                          <w:rPr>
                            <w:rFonts w:ascii="Calibri" w:hAnsi="Calibri"/>
                            <w:sz w:val="22"/>
                            <w:szCs w:val="22"/>
                          </w:rPr>
                          <w:t> </w:t>
                        </w:r>
                      </w:p>
                      <w:p w:rsidR="0079006E" w:rsidRDefault="0079006E">
                        <w:pPr>
                          <w:jc w:val="both"/>
                        </w:pPr>
                        <w:r>
                          <w:rPr>
                            <w:rFonts w:ascii="Arial" w:hAnsi="Arial" w:cs="Arial"/>
                            <w:sz w:val="20"/>
                            <w:szCs w:val="20"/>
                          </w:rPr>
                          <w:t>For patients across England, this will mean:</w:t>
                        </w:r>
                      </w:p>
                      <w:p w:rsidR="0079006E" w:rsidRDefault="0079006E">
                        <w:pPr>
                          <w:jc w:val="both"/>
                        </w:pPr>
                        <w:r>
                          <w:rPr>
                            <w:rFonts w:ascii="Calibri" w:hAnsi="Calibri"/>
                            <w:sz w:val="22"/>
                            <w:szCs w:val="22"/>
                          </w:rPr>
                          <w:t> </w:t>
                        </w:r>
                      </w:p>
                      <w:p w:rsidR="0079006E" w:rsidRDefault="0079006E">
                        <w:pPr>
                          <w:pStyle w:val="ListParagraph"/>
                          <w:ind w:hanging="360"/>
                          <w:jc w:val="both"/>
                        </w:pPr>
                        <w:r>
                          <w:rPr>
                            <w:rFonts w:ascii="Symbol" w:hAnsi="Symbol"/>
                            <w:sz w:val="20"/>
                            <w:szCs w:val="20"/>
                          </w:rPr>
                          <w:t></w:t>
                        </w:r>
                        <w:r>
                          <w:rPr>
                            <w:sz w:val="14"/>
                            <w:szCs w:val="14"/>
                          </w:rPr>
                          <w:t xml:space="preserve">         </w:t>
                        </w:r>
                        <w:r>
                          <w:rPr>
                            <w:rFonts w:ascii="Arial" w:hAnsi="Arial" w:cs="Arial"/>
                            <w:sz w:val="20"/>
                            <w:szCs w:val="20"/>
                          </w:rPr>
                          <w:t xml:space="preserve">18 million people will, by March next year, be offered more evening and weekend, video, email and telephone consultations, the equivalent of 8,000 more appointments a day </w:t>
                        </w:r>
                      </w:p>
                      <w:p w:rsidR="0079006E" w:rsidRDefault="0079006E">
                        <w:pPr>
                          <w:pStyle w:val="ListParagraph"/>
                          <w:ind w:hanging="360"/>
                          <w:jc w:val="both"/>
                        </w:pPr>
                        <w:r>
                          <w:rPr>
                            <w:rFonts w:ascii="Symbol" w:hAnsi="Symbol"/>
                            <w:sz w:val="20"/>
                            <w:szCs w:val="20"/>
                          </w:rPr>
                          <w:t></w:t>
                        </w:r>
                        <w:r>
                          <w:rPr>
                            <w:sz w:val="14"/>
                            <w:szCs w:val="14"/>
                          </w:rPr>
                          <w:t xml:space="preserve">         </w:t>
                        </w:r>
                        <w:r>
                          <w:rPr>
                            <w:rFonts w:ascii="Arial" w:hAnsi="Arial" w:cs="Arial"/>
                            <w:sz w:val="20"/>
                            <w:szCs w:val="20"/>
                          </w:rPr>
                          <w:t xml:space="preserve">over 8.5 million people will see redevelopment of their existing practices, to increase clinical space and offer additional services </w:t>
                        </w:r>
                      </w:p>
                      <w:p w:rsidR="0079006E" w:rsidRDefault="0079006E">
                        <w:pPr>
                          <w:pStyle w:val="ListParagraph"/>
                          <w:ind w:hanging="360"/>
                          <w:jc w:val="both"/>
                        </w:pPr>
                        <w:r>
                          <w:rPr>
                            <w:rFonts w:ascii="Symbol" w:hAnsi="Symbol"/>
                            <w:sz w:val="20"/>
                            <w:szCs w:val="20"/>
                          </w:rPr>
                          <w:t></w:t>
                        </w:r>
                        <w:r>
                          <w:rPr>
                            <w:sz w:val="14"/>
                            <w:szCs w:val="14"/>
                          </w:rPr>
                          <w:t xml:space="preserve">         </w:t>
                        </w:r>
                        <w:r>
                          <w:rPr>
                            <w:rFonts w:ascii="Arial" w:hAnsi="Arial" w:cs="Arial"/>
                            <w:sz w:val="20"/>
                            <w:szCs w:val="20"/>
                          </w:rPr>
                          <w:t xml:space="preserve">greater access to pharmacists, nurses and speech therapists from local GP surgeries </w:t>
                        </w:r>
                      </w:p>
                      <w:p w:rsidR="0079006E" w:rsidRDefault="0079006E">
                        <w:pPr>
                          <w:pStyle w:val="ListParagraph"/>
                          <w:ind w:hanging="360"/>
                          <w:jc w:val="both"/>
                        </w:pPr>
                        <w:r>
                          <w:rPr>
                            <w:rFonts w:ascii="Symbol" w:hAnsi="Symbol"/>
                            <w:sz w:val="20"/>
                            <w:szCs w:val="20"/>
                          </w:rPr>
                          <w:t></w:t>
                        </w:r>
                        <w:r>
                          <w:rPr>
                            <w:sz w:val="14"/>
                            <w:szCs w:val="14"/>
                          </w:rPr>
                          <w:t xml:space="preserve">         </w:t>
                        </w:r>
                        <w:r>
                          <w:rPr>
                            <w:rFonts w:ascii="Arial" w:hAnsi="Arial" w:cs="Arial"/>
                            <w:sz w:val="20"/>
                            <w:szCs w:val="20"/>
                          </w:rPr>
                          <w:t xml:space="preserve">more personalised advice from pharmacists who will be able to access medical records </w:t>
                        </w:r>
                      </w:p>
                      <w:p w:rsidR="0079006E" w:rsidRDefault="0079006E">
                        <w:pPr>
                          <w:pStyle w:val="ListParagraph"/>
                          <w:ind w:hanging="360"/>
                          <w:jc w:val="both"/>
                        </w:pPr>
                        <w:r>
                          <w:rPr>
                            <w:rFonts w:ascii="Symbol" w:hAnsi="Symbol"/>
                            <w:sz w:val="20"/>
                            <w:szCs w:val="20"/>
                          </w:rPr>
                          <w:t></w:t>
                        </w:r>
                        <w:r>
                          <w:rPr>
                            <w:sz w:val="14"/>
                            <w:szCs w:val="14"/>
                          </w:rPr>
                          <w:t xml:space="preserve">         </w:t>
                        </w:r>
                        <w:r>
                          <w:rPr>
                            <w:rFonts w:ascii="Arial" w:hAnsi="Arial" w:cs="Arial"/>
                            <w:sz w:val="20"/>
                            <w:szCs w:val="20"/>
                          </w:rPr>
                          <w:t xml:space="preserve">more tests, treatments and services offered closer to people’s homes, including minor operations and blood tests </w:t>
                        </w:r>
                      </w:p>
                      <w:p w:rsidR="0079006E" w:rsidRDefault="0079006E">
                        <w:pPr>
                          <w:jc w:val="both"/>
                        </w:pPr>
                        <w:r>
                          <w:rPr>
                            <w:rFonts w:ascii="Calibri" w:hAnsi="Calibri"/>
                            <w:sz w:val="22"/>
                            <w:szCs w:val="22"/>
                          </w:rPr>
                          <w:t> </w:t>
                        </w:r>
                      </w:p>
                      <w:p w:rsidR="0079006E" w:rsidRDefault="0079006E">
                        <w:r>
                          <w:rPr>
                            <w:rFonts w:ascii="Arial" w:hAnsi="Arial" w:cs="Arial"/>
                            <w:sz w:val="20"/>
                            <w:szCs w:val="20"/>
                            <w:lang w:val="en"/>
                          </w:rPr>
                          <w:t xml:space="preserve">More information can be found </w:t>
                        </w:r>
                        <w:hyperlink r:id="rId33" w:tgtFrame="_blank" w:tooltip="More information. " w:history="1">
                          <w:r>
                            <w:rPr>
                              <w:rStyle w:val="Hyperlink"/>
                              <w:rFonts w:ascii="Arial" w:hAnsi="Arial" w:cs="Arial"/>
                              <w:sz w:val="20"/>
                              <w:szCs w:val="20"/>
                              <w:lang w:val="en"/>
                            </w:rPr>
                            <w:t xml:space="preserve">here. </w:t>
                          </w:r>
                        </w:hyperlink>
                      </w:p>
                    </w:tc>
                  </w:tr>
                </w:tbl>
                <w:p w:rsidR="0079006E" w:rsidRDefault="0079006E">
                  <w:pPr>
                    <w:rPr>
                      <w:rFonts w:eastAsia="Times New Roman"/>
                      <w:sz w:val="20"/>
                      <w:szCs w:val="20"/>
                    </w:rPr>
                  </w:pPr>
                </w:p>
              </w:tc>
            </w:tr>
          </w:tbl>
          <w:p w:rsidR="0079006E" w:rsidRDefault="0079006E">
            <w:pPr>
              <w:rPr>
                <w:rFonts w:eastAsia="Times New Roman"/>
                <w:sz w:val="20"/>
                <w:szCs w:val="20"/>
              </w:rPr>
            </w:pPr>
          </w:p>
        </w:tc>
      </w:tr>
      <w:tr w:rsidR="0079006E" w:rsidTr="0079006E">
        <w:trPr>
          <w:trHeight w:val="454"/>
          <w:jc w:val="center"/>
        </w:trPr>
        <w:tc>
          <w:tcPr>
            <w:tcW w:w="10990" w:type="dxa"/>
            <w:gridSpan w:val="2"/>
            <w:shd w:val="clear" w:color="auto" w:fill="0091C9"/>
            <w:tcMar>
              <w:top w:w="0" w:type="dxa"/>
              <w:left w:w="108" w:type="dxa"/>
              <w:bottom w:w="0" w:type="dxa"/>
              <w:right w:w="108" w:type="dxa"/>
            </w:tcMar>
            <w:vAlign w:val="center"/>
            <w:hideMark/>
          </w:tcPr>
          <w:p w:rsidR="0079006E" w:rsidRDefault="0079006E">
            <w:pPr>
              <w:spacing w:line="252" w:lineRule="auto"/>
              <w:jc w:val="center"/>
            </w:pPr>
            <w:r>
              <w:rPr>
                <w:rFonts w:ascii="Arial" w:hAnsi="Arial" w:cs="Arial"/>
                <w:b/>
                <w:bCs/>
                <w:color w:val="FFFFFF"/>
                <w:sz w:val="16"/>
                <w:szCs w:val="16"/>
                <w:lang w:val="en"/>
              </w:rPr>
              <w:lastRenderedPageBreak/>
              <w:t>Islington Clinical Commissioning Group</w:t>
            </w:r>
            <w:r>
              <w:rPr>
                <w:rFonts w:ascii="Arial" w:hAnsi="Arial" w:cs="Arial"/>
                <w:b/>
                <w:bCs/>
                <w:color w:val="FFFFFF"/>
                <w:sz w:val="16"/>
                <w:szCs w:val="16"/>
                <w:lang w:val="en"/>
              </w:rPr>
              <w:br/>
              <w:t xml:space="preserve">338-346 </w:t>
            </w:r>
            <w:proofErr w:type="spellStart"/>
            <w:r>
              <w:rPr>
                <w:rFonts w:ascii="Arial" w:hAnsi="Arial" w:cs="Arial"/>
                <w:b/>
                <w:bCs/>
                <w:color w:val="FFFFFF"/>
                <w:sz w:val="16"/>
                <w:szCs w:val="16"/>
                <w:lang w:val="en"/>
              </w:rPr>
              <w:t>Goswell</w:t>
            </w:r>
            <w:proofErr w:type="spellEnd"/>
            <w:r>
              <w:rPr>
                <w:rFonts w:ascii="Arial" w:hAnsi="Arial" w:cs="Arial"/>
                <w:b/>
                <w:bCs/>
                <w:color w:val="FFFFFF"/>
                <w:sz w:val="16"/>
                <w:szCs w:val="16"/>
                <w:lang w:val="en"/>
              </w:rPr>
              <w:t xml:space="preserve"> Road, London, EC1V 7LQ</w:t>
            </w:r>
          </w:p>
          <w:p w:rsidR="0079006E" w:rsidRDefault="0079006E">
            <w:pPr>
              <w:spacing w:line="252" w:lineRule="auto"/>
              <w:jc w:val="center"/>
            </w:pPr>
            <w:r>
              <w:rPr>
                <w:rFonts w:ascii="Arial" w:hAnsi="Arial" w:cs="Arial"/>
                <w:b/>
                <w:bCs/>
                <w:color w:val="FFFFFF"/>
                <w:sz w:val="16"/>
                <w:szCs w:val="16"/>
                <w:lang w:val="en"/>
              </w:rPr>
              <w:t xml:space="preserve">T: 020 3688 2900 E: </w:t>
            </w:r>
            <w:hyperlink r:id="rId34" w:history="1">
              <w:r>
                <w:rPr>
                  <w:rStyle w:val="Hyperlink"/>
                  <w:rFonts w:ascii="Arial" w:hAnsi="Arial" w:cs="Arial"/>
                  <w:b/>
                  <w:bCs/>
                  <w:color w:val="FFFFFF"/>
                  <w:sz w:val="16"/>
                  <w:szCs w:val="16"/>
                  <w:lang w:val="en"/>
                </w:rPr>
                <w:t>islington.ccg@nhs.net</w:t>
              </w:r>
            </w:hyperlink>
          </w:p>
        </w:tc>
      </w:tr>
    </w:tbl>
    <w:p w:rsidR="002020C1" w:rsidRPr="0079006E" w:rsidRDefault="002020C1" w:rsidP="0079006E"/>
    <w:sectPr w:rsidR="002020C1" w:rsidRPr="0079006E" w:rsidSect="00B31AE3">
      <w:headerReference w:type="default" r:id="rId35"/>
      <w:pgSz w:w="11907" w:h="16839" w:code="9"/>
      <w:pgMar w:top="720" w:right="720" w:bottom="720" w:left="720"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664" w:rsidRDefault="00371664" w:rsidP="00371664">
      <w:r>
        <w:separator/>
      </w:r>
    </w:p>
  </w:endnote>
  <w:endnote w:type="continuationSeparator" w:id="0">
    <w:p w:rsidR="00371664" w:rsidRDefault="00371664" w:rsidP="0037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664" w:rsidRDefault="00371664" w:rsidP="00371664">
      <w:r>
        <w:separator/>
      </w:r>
    </w:p>
  </w:footnote>
  <w:footnote w:type="continuationSeparator" w:id="0">
    <w:p w:rsidR="00371664" w:rsidRDefault="00371664" w:rsidP="00371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A9" w:rsidRDefault="00AC3CA9" w:rsidP="00AC3CA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E61AF"/>
    <w:multiLevelType w:val="hybridMultilevel"/>
    <w:tmpl w:val="6CC4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344218"/>
    <w:multiLevelType w:val="hybridMultilevel"/>
    <w:tmpl w:val="CC24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1E"/>
    <w:rsid w:val="001E3A5D"/>
    <w:rsid w:val="002020C1"/>
    <w:rsid w:val="00260499"/>
    <w:rsid w:val="00315DCB"/>
    <w:rsid w:val="00337AB9"/>
    <w:rsid w:val="00371664"/>
    <w:rsid w:val="00383D34"/>
    <w:rsid w:val="00405373"/>
    <w:rsid w:val="004F6474"/>
    <w:rsid w:val="006E7C4E"/>
    <w:rsid w:val="0079006E"/>
    <w:rsid w:val="00855F38"/>
    <w:rsid w:val="008D275C"/>
    <w:rsid w:val="00967C89"/>
    <w:rsid w:val="00AC3CA9"/>
    <w:rsid w:val="00AF277D"/>
    <w:rsid w:val="00B31AE3"/>
    <w:rsid w:val="00BA7437"/>
    <w:rsid w:val="00C56219"/>
    <w:rsid w:val="00D2619B"/>
    <w:rsid w:val="00DA0096"/>
    <w:rsid w:val="00DD641E"/>
    <w:rsid w:val="00E71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839BC4D-6AA3-4ADF-A016-CCFB8840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1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41E"/>
    <w:rPr>
      <w:color w:val="0563C1"/>
      <w:u w:val="single"/>
    </w:rPr>
  </w:style>
  <w:style w:type="character" w:styleId="Strong">
    <w:name w:val="Strong"/>
    <w:basedOn w:val="DefaultParagraphFont"/>
    <w:uiPriority w:val="22"/>
    <w:qFormat/>
    <w:rsid w:val="00DD641E"/>
    <w:rPr>
      <w:b/>
      <w:bCs/>
    </w:rPr>
  </w:style>
  <w:style w:type="paragraph" w:styleId="Header">
    <w:name w:val="header"/>
    <w:basedOn w:val="Normal"/>
    <w:link w:val="HeaderChar"/>
    <w:uiPriority w:val="99"/>
    <w:unhideWhenUsed/>
    <w:rsid w:val="00371664"/>
    <w:pPr>
      <w:tabs>
        <w:tab w:val="center" w:pos="4513"/>
        <w:tab w:val="right" w:pos="9026"/>
      </w:tabs>
    </w:pPr>
  </w:style>
  <w:style w:type="character" w:customStyle="1" w:styleId="HeaderChar">
    <w:name w:val="Header Char"/>
    <w:basedOn w:val="DefaultParagraphFont"/>
    <w:link w:val="Header"/>
    <w:uiPriority w:val="99"/>
    <w:rsid w:val="00371664"/>
    <w:rPr>
      <w:rFonts w:ascii="Times New Roman" w:hAnsi="Times New Roman" w:cs="Times New Roman"/>
      <w:sz w:val="24"/>
      <w:szCs w:val="24"/>
      <w:lang w:eastAsia="en-GB"/>
    </w:rPr>
  </w:style>
  <w:style w:type="paragraph" w:styleId="Footer">
    <w:name w:val="footer"/>
    <w:basedOn w:val="Normal"/>
    <w:link w:val="FooterChar"/>
    <w:uiPriority w:val="99"/>
    <w:unhideWhenUsed/>
    <w:rsid w:val="00371664"/>
    <w:pPr>
      <w:tabs>
        <w:tab w:val="center" w:pos="4513"/>
        <w:tab w:val="right" w:pos="9026"/>
      </w:tabs>
    </w:pPr>
  </w:style>
  <w:style w:type="character" w:customStyle="1" w:styleId="FooterChar">
    <w:name w:val="Footer Char"/>
    <w:basedOn w:val="DefaultParagraphFont"/>
    <w:link w:val="Footer"/>
    <w:uiPriority w:val="99"/>
    <w:rsid w:val="00371664"/>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5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DCB"/>
    <w:rPr>
      <w:rFonts w:ascii="Segoe UI" w:hAnsi="Segoe UI" w:cs="Segoe UI"/>
      <w:sz w:val="18"/>
      <w:szCs w:val="18"/>
      <w:lang w:eastAsia="en-GB"/>
    </w:rPr>
  </w:style>
  <w:style w:type="paragraph" w:styleId="ListParagraph">
    <w:name w:val="List Paragraph"/>
    <w:basedOn w:val="Normal"/>
    <w:uiPriority w:val="34"/>
    <w:qFormat/>
    <w:rsid w:val="0079006E"/>
    <w:pPr>
      <w:ind w:left="720"/>
    </w:pPr>
  </w:style>
  <w:style w:type="character" w:styleId="CommentReference">
    <w:name w:val="annotation reference"/>
    <w:basedOn w:val="DefaultParagraphFont"/>
    <w:uiPriority w:val="99"/>
    <w:semiHidden/>
    <w:unhideWhenUsed/>
    <w:rsid w:val="00B31AE3"/>
    <w:rPr>
      <w:sz w:val="16"/>
      <w:szCs w:val="16"/>
    </w:rPr>
  </w:style>
  <w:style w:type="paragraph" w:styleId="CommentText">
    <w:name w:val="annotation text"/>
    <w:basedOn w:val="Normal"/>
    <w:link w:val="CommentTextChar"/>
    <w:uiPriority w:val="99"/>
    <w:semiHidden/>
    <w:unhideWhenUsed/>
    <w:rsid w:val="00B31AE3"/>
    <w:rPr>
      <w:sz w:val="20"/>
      <w:szCs w:val="20"/>
    </w:rPr>
  </w:style>
  <w:style w:type="character" w:customStyle="1" w:styleId="CommentTextChar">
    <w:name w:val="Comment Text Char"/>
    <w:basedOn w:val="DefaultParagraphFont"/>
    <w:link w:val="CommentText"/>
    <w:uiPriority w:val="99"/>
    <w:semiHidden/>
    <w:rsid w:val="00B31AE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1AE3"/>
    <w:rPr>
      <w:b/>
      <w:bCs/>
    </w:rPr>
  </w:style>
  <w:style w:type="character" w:customStyle="1" w:styleId="CommentSubjectChar">
    <w:name w:val="Comment Subject Char"/>
    <w:basedOn w:val="CommentTextChar"/>
    <w:link w:val="CommentSubject"/>
    <w:uiPriority w:val="99"/>
    <w:semiHidden/>
    <w:rsid w:val="00B31AE3"/>
    <w:rPr>
      <w:rFonts w:ascii="Times New Roman" w:hAnsi="Times New Roman" w:cs="Times New Roman"/>
      <w:b/>
      <w:bCs/>
      <w:sz w:val="20"/>
      <w:szCs w:val="20"/>
      <w:lang w:eastAsia="en-GB"/>
    </w:rPr>
  </w:style>
  <w:style w:type="paragraph" w:styleId="Revision">
    <w:name w:val="Revision"/>
    <w:hidden/>
    <w:uiPriority w:val="99"/>
    <w:semiHidden/>
    <w:rsid w:val="00B31AE3"/>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6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5713">
      <w:bodyDiv w:val="1"/>
      <w:marLeft w:val="0"/>
      <w:marRight w:val="0"/>
      <w:marTop w:val="0"/>
      <w:marBottom w:val="0"/>
      <w:divBdr>
        <w:top w:val="none" w:sz="0" w:space="0" w:color="auto"/>
        <w:left w:val="none" w:sz="0" w:space="0" w:color="auto"/>
        <w:bottom w:val="none" w:sz="0" w:space="0" w:color="auto"/>
        <w:right w:val="none" w:sz="0" w:space="0" w:color="auto"/>
      </w:divBdr>
    </w:div>
    <w:div w:id="1685934926">
      <w:bodyDiv w:val="1"/>
      <w:marLeft w:val="0"/>
      <w:marRight w:val="0"/>
      <w:marTop w:val="0"/>
      <w:marBottom w:val="0"/>
      <w:divBdr>
        <w:top w:val="none" w:sz="0" w:space="0" w:color="auto"/>
        <w:left w:val="none" w:sz="0" w:space="0" w:color="auto"/>
        <w:bottom w:val="none" w:sz="0" w:space="0" w:color="auto"/>
        <w:right w:val="none" w:sz="0" w:space="0" w:color="auto"/>
      </w:divBdr>
    </w:div>
    <w:div w:id="18946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maps.google.co.uk/maps?oe=utf-8&amp;client=firefox-a&amp;q=90+Central+St+London+EC1V+8AJ&amp;ie=UTF-8&amp;hq=&amp;hnear=0x48761b583684ec61:0x23836eeadeb8c079,90+Central+St,+London+EC1V+8AJ&amp;gl=uk&amp;ei=gFetU4-YE6X40gWi1IHwBg&amp;ved=0CCEQ8gEwAA" TargetMode="External"/><Relationship Id="rId18" Type="http://schemas.openxmlformats.org/officeDocument/2006/relationships/hyperlink" Target="mailto:Islccg.media@nhs.net" TargetMode="External"/><Relationship Id="rId26" Type="http://schemas.openxmlformats.org/officeDocument/2006/relationships/hyperlink" Target="https://www.uclh.nhs.uk/News/Pages/ProstatecancerteamwinBMJaward.aspx" TargetMode="External"/><Relationship Id="rId3" Type="http://schemas.openxmlformats.org/officeDocument/2006/relationships/styles" Target="styles.xml"/><Relationship Id="rId21" Type="http://schemas.openxmlformats.org/officeDocument/2006/relationships/hyperlink" Target="http://www.whittington.nhs.uk/default.asp?c=20852" TargetMode="External"/><Relationship Id="rId34" Type="http://schemas.openxmlformats.org/officeDocument/2006/relationships/hyperlink" Target="mailto:islington.ccg@nhs.net" TargetMode="External"/><Relationship Id="rId7" Type="http://schemas.openxmlformats.org/officeDocument/2006/relationships/endnotes" Target="endnotes.xml"/><Relationship Id="rId12" Type="http://schemas.openxmlformats.org/officeDocument/2006/relationships/hyperlink" Target="http://www.resourceforlondon.org/contact-us/how-to-find-us" TargetMode="External"/><Relationship Id="rId17" Type="http://schemas.openxmlformats.org/officeDocument/2006/relationships/hyperlink" Target="http://www.islingtonccg.nhs.uk/healthvoice" TargetMode="External"/><Relationship Id="rId25" Type="http://schemas.openxmlformats.org/officeDocument/2006/relationships/hyperlink" Target="https://www.uclh.nhs.uk/News/Pages/Workingtogethertoimproveresearch.aspx" TargetMode="External"/><Relationship Id="rId33" Type="http://schemas.openxmlformats.org/officeDocument/2006/relationships/hyperlink" Target="https://www.gov.uk/government/news/gp-evening-and-weekend-appointments-to-increase" TargetMode="External"/><Relationship Id="rId2" Type="http://schemas.openxmlformats.org/officeDocument/2006/relationships/numbering" Target="numbering.xml"/><Relationship Id="rId16" Type="http://schemas.openxmlformats.org/officeDocument/2006/relationships/hyperlink" Target="http://www.vai.org.uk/services/patient-participation-groups-ppgs/" TargetMode="External"/><Relationship Id="rId20" Type="http://schemas.openxmlformats.org/officeDocument/2006/relationships/hyperlink" Target="https://twitter.com/IslingtonCCG" TargetMode="External"/><Relationship Id="rId29" Type="http://schemas.openxmlformats.org/officeDocument/2006/relationships/hyperlink" Target="http://www.islingtonccg.nhs.uk/abou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s/BBYDSMS" TargetMode="External"/><Relationship Id="rId24" Type="http://schemas.openxmlformats.org/officeDocument/2006/relationships/hyperlink" Target="https://www.uclh.nhs.uk/News/Pages/NewwebsitepagestomarkWorldMSDay.aspx" TargetMode="External"/><Relationship Id="rId32" Type="http://schemas.openxmlformats.org/officeDocument/2006/relationships/hyperlink" Target="http://www.islingtonccg.nhs.uk/Downloads/CCG/Publications/Last%20Years%20Of%20Life_%20Standard%20Brochure.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sourceforlondon.org/contact-us/how-to-find-us" TargetMode="External"/><Relationship Id="rId23" Type="http://schemas.openxmlformats.org/officeDocument/2006/relationships/hyperlink" Target="http://www.whittington.nhs.uk/default.asp?c=20850" TargetMode="External"/><Relationship Id="rId28" Type="http://schemas.openxmlformats.org/officeDocument/2006/relationships/hyperlink" Target="http://www.islingtonccg.nhs.uk/Publications/annual-report.htm" TargetMode="External"/><Relationship Id="rId36" Type="http://schemas.openxmlformats.org/officeDocument/2006/relationships/fontTable" Target="fontTable.xml"/><Relationship Id="rId10" Type="http://schemas.openxmlformats.org/officeDocument/2006/relationships/hyperlink" Target="http://iccg.nhs.sitekit.net/" TargetMode="External"/><Relationship Id="rId19" Type="http://schemas.openxmlformats.org/officeDocument/2006/relationships/hyperlink" Target="http://www.islingtonccg.nhs.uk/" TargetMode="External"/><Relationship Id="rId31" Type="http://schemas.openxmlformats.org/officeDocument/2006/relationships/hyperlink" Target="http://www.islingtonccg.nhs.uk/Downloads/CCG/Publications/Last%20Years%20of%20Life_%20Easy%20Read%20Brochur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slington.gov.uk/about/contact-complaints/visitingoffices/Pages/laycockstreet.aspx" TargetMode="External"/><Relationship Id="rId22" Type="http://schemas.openxmlformats.org/officeDocument/2006/relationships/hyperlink" Target="http://www.whittington.nhs.uk/default.asp?c=20846" TargetMode="External"/><Relationship Id="rId27" Type="http://schemas.openxmlformats.org/officeDocument/2006/relationships/image" Target="media/image3.jpeg"/><Relationship Id="rId30" Type="http://schemas.openxmlformats.org/officeDocument/2006/relationships/hyperlink" Target="http://player.vimeo.com/video/126904127"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63B5B-EDF6-45B3-8BA7-4F66FD8D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Emma-Jane</dc:creator>
  <cp:lastModifiedBy>Naomi Peck</cp:lastModifiedBy>
  <cp:revision>4</cp:revision>
  <cp:lastPrinted>2015-03-18T13:31:00Z</cp:lastPrinted>
  <dcterms:created xsi:type="dcterms:W3CDTF">2015-07-20T08:12:00Z</dcterms:created>
  <dcterms:modified xsi:type="dcterms:W3CDTF">2015-07-20T13:48:00Z</dcterms:modified>
</cp:coreProperties>
</file>